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الشنقيطي
</w:t>
      </w:r>
    </w:p>
    <w:p>
      <w:pPr>
        <w:jc w:val="start"/>
        <w:bidi/>
      </w:pPr>
      <w:r>
        <w:rPr>
          <w:rFonts w:ascii="arial" w:hAnsi="arial" w:eastAsia="arial" w:cs="arial"/>
          <w:sz w:val="28"/>
          <w:szCs w:val="28"/>
          <w:b w:val="1"/>
          <w:bCs w:val="1"/>
          <w:rtl/>
        </w:rPr>
        <w:t xml:space="preserve">الشنقيطي
</w:t>
      </w:r>
    </w:p>
    <w:p>
      <w:pPr/>
      <w:r>
        <w:rPr/>
        <w:t xml:space="preserve">الشنقيطي  أحمد بن بابا بن عثمان بن محمد بن عبد الرحمن بن الطالب الشنقيطي التجاني العلوى: اديب من فقهاء المالكية. ولد وتعلم بشنقيط. وحج، فمر ببلاد الواسطة و الجريد وتونس فالبلاد المشرقية. وتصوف بالطريقة التجانية. وصنف في (رحلته) كتابا ذكر فيه من لقيهم من الاعلام، مبتدئا باشياخه اللذين قرأ عليهم في بلده. توفى بالمدينة. ومن كتبه (نظم منية المريد) في التصوف. </w:t>
      </w:r>
    </w:p>
    <w:p>
      <w:pPr>
        <w:jc w:val="start"/>
        <w:bidi/>
      </w:pPr>
      <w:r>
        <w:rPr>
          <w:sz w:val="24"/>
          <w:szCs w:val="24"/>
          <w:b w:val="1"/>
          <w:bCs w:val="1"/>
          <w:rtl/>
        </w:rPr>
        <w:t xml:space="preserve">
الأعلام،(دار العلم للملايين - بيروت،2002،ط 15،ج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2026-07-02T07:18:54+03:00</dcterms:created>
  <dcterms:modified xsi:type="dcterms:W3CDTF">2026-07-02T07:18:54+03:00</dcterms:modified>
</cp:coreProperties>
</file>

<file path=docProps/custom.xml><?xml version="1.0" encoding="utf-8"?>
<Properties xmlns="http://schemas.openxmlformats.org/officeDocument/2006/custom-properties" xmlns:vt="http://schemas.openxmlformats.org/officeDocument/2006/docPropsVTypes"/>
</file>