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صالح بن سعيد بن صالح بن إدريس: أمير من أصحاب مدينة نكور. ولد ونشأ بها وحضر هجوم مصالة بن حبوس عليها من قبل العبيديين، وقتله لأبيه (305) وفر صالح مع إخوته إلى مالقة (بالأندلس) واكرمهم خليفتها عبد الرحمن الناصر. ثم لاحت لهم الفرصة برحيل مصالة عن نكور، فأسرع إليها أصغرهم صالح (المترجم له) واجتاز البحر إلى نكور فبايعه البربر وسموه ’’اليتيم’’ لصغر سنه وقتلوا عامل مصالة وأصحابه، وكتب صالح بالفتح إلى عبد الرحمن الناصر بقرطبة فجاءته الخلع وأدوات الملك. وكان كأبيه، يصلي ويخطب بالناس على مذهب مالك إلى أن توفي.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2026-07-12T12:14:48+03:00</dcterms:created>
  <dcterms:modified xsi:type="dcterms:W3CDTF">2026-07-12T12:14:48+03:00</dcterms:modified>
</cp:coreProperties>
</file>

<file path=docProps/custom.xml><?xml version="1.0" encoding="utf-8"?>
<Properties xmlns="http://schemas.openxmlformats.org/officeDocument/2006/custom-properties" xmlns:vt="http://schemas.openxmlformats.org/officeDocument/2006/docPropsVTypes"/>
</file>