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المرجاني
</w:t>
      </w:r>
    </w:p>
    <w:p>
      <w:pPr>
        <w:jc w:val="start"/>
        <w:bidi/>
      </w:pPr>
      <w:r>
        <w:rPr>
          <w:rFonts w:ascii="arial" w:hAnsi="arial" w:eastAsia="arial" w:cs="arial"/>
          <w:sz w:val="28"/>
          <w:szCs w:val="28"/>
          <w:b w:val="1"/>
          <w:bCs w:val="1"/>
          <w:rtl/>
        </w:rPr>
        <w:t xml:space="preserve">المرجاني
</w:t>
      </w:r>
    </w:p>
    <w:p>
      <w:pPr/>
      <w:r>
        <w:rPr/>
        <w:t xml:space="preserve">المرجاني  شهاب الدين بن بهاء الدين بن سبحان ابن عبد الكريم المرجاني ثم القزاني: مؤرخ، كان عالم عصره في بلاده. اصله من قرية ’’مرجان’’ التابعة لولاية ’’قزان’’ وولادته في قرية ’’يابنجي’’ ودراسته في بخارى وسمرقند. تولى الامامة والخطابة والتدريس في الجامع الاول بقزان سنة 1266هـ ، وتخرج على يديه كثير من العلماء. وكان مجاهرا بالاجتهاد وانتقاد بعض المتقدمين، عنيفا في مناظراته، فعاداه معاصروه، فانعزل عن منصبه، ثم عاد اليه. له تصانيف، منها (مستفاد الأخبار في تاريخ قزان وبلغار - ط) اورد فيه اسماء كتبه. ومنها (ناظورة الحق) و (شرح العقائد النسفية(. </w:t>
      </w:r>
    </w:p>
    <w:p>
      <w:pPr>
        <w:jc w:val="start"/>
        <w:bidi/>
      </w:pPr>
      <w:r>
        <w:rPr>
          <w:sz w:val="24"/>
          <w:szCs w:val="24"/>
          <w:b w:val="1"/>
          <w:bCs w:val="1"/>
          <w:rtl/>
        </w:rPr>
        <w:t xml:space="preserve">
الأعلام،(دار العلم للملايين - بيروت،2002،ط 15،ج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2026-07-12T09:55:17+03:00</dcterms:created>
  <dcterms:modified xsi:type="dcterms:W3CDTF">2026-07-12T09:55:17+03:00</dcterms:modified>
</cp:coreProperties>
</file>

<file path=docProps/custom.xml><?xml version="1.0" encoding="utf-8"?>
<Properties xmlns="http://schemas.openxmlformats.org/officeDocument/2006/custom-properties" xmlns:vt="http://schemas.openxmlformats.org/officeDocument/2006/docPropsVTypes"/>
</file>