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مصطفى
</w:t>
      </w:r>
    </w:p>
    <w:p>
      <w:pPr>
        <w:jc w:val="start"/>
        <w:bidi/>
      </w:pPr>
      <w:r>
        <w:rPr>
          <w:rFonts w:ascii="arial" w:hAnsi="arial" w:eastAsia="arial" w:cs="arial"/>
          <w:sz w:val="28"/>
          <w:szCs w:val="28"/>
          <w:b w:val="1"/>
          <w:bCs w:val="1"/>
          <w:rtl/>
        </w:rPr>
        <w:t xml:space="preserve">سيد مصطفى
</w:t>
      </w:r>
    </w:p>
    <w:p>
      <w:pPr/>
      <w:r>
        <w:rPr/>
        <w:t xml:space="preserve">سيد مصطفى  سيد مصطفى : حقوقي مصري. أجيز بالحقوق سنة 1910 وتقدم في مناصب القضاء المدني حتى كان رئيسا لمحكمة النقض والإبرام ثم وزيرا للعدل. وعمل مدة في المحاماة. ومنح لقب ’’باشا’’ وألف كتيبا سماه (سياسة جديدة لوطن جديد - ط) وصنف مع زميله محمد كامل مرسي (أصول القوانين - ط) و (قوانين المحاكم المختلطة - ط) وتوفي بالقاهرة. </w:t>
      </w:r>
    </w:p>
    <w:p>
      <w:pPr>
        <w:jc w:val="start"/>
        <w:bidi/>
      </w:pPr>
      <w:r>
        <w:rPr>
          <w:sz w:val="24"/>
          <w:szCs w:val="24"/>
          <w:b w:val="1"/>
          <w:bCs w:val="1"/>
          <w:rtl/>
        </w:rPr>
        <w:t xml:space="preserve">
الأعلام،(دار العلم للملايين - بيروت،2002،ط 15،ج 3،ص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2026-07-12T05:01:27+03:00</dcterms:created>
  <dcterms:modified xsi:type="dcterms:W3CDTF">2026-07-12T05:01:27+03:00</dcterms:modified>
</cp:coreProperties>
</file>

<file path=docProps/custom.xml><?xml version="1.0" encoding="utf-8"?>
<Properties xmlns="http://schemas.openxmlformats.org/officeDocument/2006/custom-properties" xmlns:vt="http://schemas.openxmlformats.org/officeDocument/2006/docPropsVTypes"/>
</file>