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المستكفي الثاني
</w:t>
      </w:r>
    </w:p>
    <w:p>
      <w:pPr>
        <w:jc w:val="start"/>
        <w:bidi/>
      </w:pPr>
      <w:r>
        <w:rPr>
          <w:rFonts w:ascii="arial" w:hAnsi="arial" w:eastAsia="arial" w:cs="arial"/>
          <w:sz w:val="28"/>
          <w:szCs w:val="28"/>
          <w:b w:val="1"/>
          <w:bCs w:val="1"/>
          <w:rtl/>
        </w:rPr>
        <w:t xml:space="preserve">المستكفي الثاني
</w:t>
      </w:r>
    </w:p>
    <w:p>
      <w:pPr/>
      <w:r>
        <w:rPr/>
        <w:t xml:space="preserve">المستكفي الثاني  سليمان (المستكفي بالله) بن محمد (المتوكل على الله) بن المعتضد العباسي، أبو الربيع: من ملوك الدولة العباسية بمصر. بويع له بالخلافة في القاهرة بعد وفاة اخيه داود (المعتضد الثاني) سنة 845 هـ. واستمر إلى ان مات بمصر. قال السخاوي: كان دينا، متواضعا، تام العقل، كثير الصمت.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بالله، سليمان بن محمد العباسي
</w:t>
      </w:r>
    </w:p>
    <w:p>
      <w:pPr/>
      <w:r>
        <w:rPr/>
        <w:t xml:space="preserve">المستكفي بالله، سليمان بن محمد العباسي سليمان بن محمد بن أبي بكر العباسي، أمير المؤمنين المستكفي بالله أبو الربيع بن المتوكل على الله بن المعتضد بالله، ومر بقية نسبه في ترجمة أخيه حمزة. ولد سنة خمس وتسعين وسبعمائة، وولي الخلافة بعهد من أخيه المعتضد بالله داود في سنة خمس وأربعين وثمانمائة. وكتب والدي نسخة العهد وقد سقته في ’’ تاريخ الخلفاء ’’. وكان المستكفي المذكور من صالحي عباد الله، دينا خيرا منذ نشأ، كثير العبادة والصدقة. مات ليلة الجمعة اول محرم سنة خمس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2026-07-12T01:44:38+03:00</dcterms:created>
  <dcterms:modified xsi:type="dcterms:W3CDTF">2026-07-12T01:44:38+03:00</dcterms:modified>
</cp:coreProperties>
</file>

<file path=docProps/custom.xml><?xml version="1.0" encoding="utf-8"?>
<Properties xmlns="http://schemas.openxmlformats.org/officeDocument/2006/custom-properties" xmlns:vt="http://schemas.openxmlformats.org/officeDocument/2006/docPropsVTypes"/>
</file>