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خطوة
</w:t>
      </w:r>
    </w:p>
    <w:p>
      <w:pPr>
        <w:jc w:val="start"/>
        <w:bidi/>
      </w:pPr>
      <w:r>
        <w:rPr>
          <w:rFonts w:ascii="arial" w:hAnsi="arial" w:eastAsia="arial" w:cs="arial"/>
          <w:sz w:val="28"/>
          <w:szCs w:val="28"/>
          <w:b w:val="1"/>
          <w:bCs w:val="1"/>
          <w:rtl/>
        </w:rPr>
        <w:t xml:space="preserve">أحمد أبو خطوة
</w:t>
      </w:r>
    </w:p>
    <w:p>
      <w:pPr/>
      <w:r>
        <w:rPr/>
        <w:t xml:space="preserve">أحمد أبو خطوة  أحمد بن أحمد بن محمد بن حسب الله، ابن أبي خطوة: قاض شرعي مصري. ولد ونشأ في إحدى قرب المنوفية. وتفقه حنفيا بالأزهر وبرع في المعقولات. وجعل مفتيا لديوان الأوقاف وانتدب للمحكمة العليا. وجمع مكتبة حافلة آلت إلى دار الكتب المصرية (سنة 1930) ومعها رسالة صغيرة بخطه في (تأبين الشيخ محمد عبده وسيرته) وإليه أشار حفني ناصف في بائيته لحافظ إبراهيم: ’’أبو خطوة ولى وقفاه عاصم’’ الخ. </w:t>
      </w:r>
    </w:p>
    <w:p>
      <w:pPr>
        <w:jc w:val="start"/>
        <w:bidi/>
      </w:pPr>
      <w:r>
        <w:rPr>
          <w:sz w:val="24"/>
          <w:szCs w:val="24"/>
          <w:b w:val="1"/>
          <w:bCs w:val="1"/>
          <w:rtl/>
        </w:rPr>
        <w:t xml:space="preserve">
الأعلام،(دار العلم للملايين - بيروت،2002،ط 15،ج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2026-07-02T06:09:27+03:00</dcterms:created>
  <dcterms:modified xsi:type="dcterms:W3CDTF">2026-07-02T06:09:27+03:00</dcterms:modified>
</cp:coreProperties>
</file>

<file path=docProps/custom.xml><?xml version="1.0" encoding="utf-8"?>
<Properties xmlns="http://schemas.openxmlformats.org/officeDocument/2006/custom-properties" xmlns:vt="http://schemas.openxmlformats.org/officeDocument/2006/docPropsVTypes"/>
</file>