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جندر
</w:t>
      </w:r>
    </w:p>
    <w:p>
      <w:pPr>
        <w:jc w:val="start"/>
        <w:bidi/>
      </w:pPr>
      <w:r>
        <w:rPr>
          <w:rFonts w:ascii="arial" w:hAnsi="arial" w:eastAsia="arial" w:cs="arial"/>
          <w:sz w:val="28"/>
          <w:szCs w:val="28"/>
          <w:b w:val="1"/>
          <w:bCs w:val="1"/>
          <w:rtl/>
        </w:rPr>
        <w:t xml:space="preserve">ابن جندر
</w:t>
      </w:r>
    </w:p>
    <w:p>
      <w:pPr/>
      <w:r>
        <w:rPr/>
        <w:t xml:space="preserve">ابن جندر سليمان بن جندر، علم الدين:امير من رجال الدولة (الصلاحية) في بلاد الشام، كان من اكابر امراء حلب، وخدم السلطان صلاح الدين بالقدس، حتى صار (شيخ الدولة وكبيرها وظهيرها ومشيرها) وهو الذي اشار بتخريب عسقلان لتتوفر العناية بالقدس. توفي في قرية (غباغب) على مرحلة من دمشق في طريقه من القدس إلى حلب. </w:t>
      </w:r>
    </w:p>
    <w:p>
      <w:pPr>
        <w:jc w:val="start"/>
        <w:bidi/>
      </w:pPr>
      <w:r>
        <w:rPr>
          <w:sz w:val="24"/>
          <w:szCs w:val="24"/>
          <w:b w:val="1"/>
          <w:bCs w:val="1"/>
          <w:rtl/>
        </w:rPr>
        <w:t xml:space="preserve">
الأعلام،(دار العلم للملايين - بيروت،2002،ط 15،ج 3،ص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2026-07-11T23:14:14+03:00</dcterms:created>
  <dcterms:modified xsi:type="dcterms:W3CDTF">2026-07-11T23:14:14+03:00</dcterms:modified>
</cp:coreProperties>
</file>

<file path=docProps/custom.xml><?xml version="1.0" encoding="utf-8"?>
<Properties xmlns="http://schemas.openxmlformats.org/officeDocument/2006/custom-properties" xmlns:vt="http://schemas.openxmlformats.org/officeDocument/2006/docPropsVTypes"/>
</file>