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سركيس
</w:t>
      </w:r>
    </w:p>
    <w:p>
      <w:pPr>
        <w:jc w:val="start"/>
        <w:bidi/>
      </w:pPr>
      <w:r>
        <w:rPr>
          <w:rFonts w:ascii="arial" w:hAnsi="arial" w:eastAsia="arial" w:cs="arial"/>
          <w:sz w:val="28"/>
          <w:szCs w:val="28"/>
          <w:b w:val="1"/>
          <w:bCs w:val="1"/>
          <w:rtl/>
        </w:rPr>
        <w:t xml:space="preserve">سليم سركيس
</w:t>
      </w:r>
    </w:p>
    <w:p>
      <w:pPr/>
      <w:r>
        <w:rPr/>
        <w:t xml:space="preserve">سليم سركيس  سليم بن شاهين سركيس: صحافي، نابغ، من أهل بيروت، اشتهر بمصر، كانت له طريقة خاصة في الإنشاء وإجادة النكتة. تثقف في جريدة (لسان الحال) البيروتية، ورحل إلى باريس ولندرة، فارا من عسف بعض الحكام. وعاد إلى الشرق، فأنشا في مصر جريدة (المشير) ومجلة (مرآة الحسناء) واضطر إلى الرحيل من مصر، فقصد أميركا، وأصدر ’’البستان’’ ثم ’’الراوي’’ وعاد إلى مصر بعد خمس سنين (سنة 1323هـ) فكانت له في كثير من الجرائد، ولا سيما المؤيد والأهرام، جولات ومباحث. أشهر آثاره (مجلة سركيس) أصدرها في القاهرة سنة ذ323هـ ، واستمرت إلى آخر حياته. وله من الكتب (الندى الرطيب في الغزل والنسي - ط) و (سر مملكة - ط) و (غرائب المكتوبجي - ط) و (تحت رايتين - ط) رواية، وغير ذلك توفي في القاهرة.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2026-07-11T20:56:53+03:00</dcterms:created>
  <dcterms:modified xsi:type="dcterms:W3CDTF">2026-07-11T20:56:53+03:00</dcterms:modified>
</cp:coreProperties>
</file>

<file path=docProps/custom.xml><?xml version="1.0" encoding="utf-8"?>
<Properties xmlns="http://schemas.openxmlformats.org/officeDocument/2006/custom-properties" xmlns:vt="http://schemas.openxmlformats.org/officeDocument/2006/docPropsVTypes"/>
</file>