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أحمد بن محمد بن أحمد ابن إبراهيم العجمي الشافعي الوفائي المصري الأزهري، شهاب الدين، ابن العجمي
</w:t>
      </w:r>
    </w:p>
    <w:p>
      <w:pPr>
        <w:jc w:val="start"/>
        <w:bidi/>
      </w:pPr>
      <w:r>
        <w:rPr>
          <w:rFonts w:ascii="arial" w:hAnsi="arial" w:eastAsia="arial" w:cs="arial"/>
          <w:sz w:val="28"/>
          <w:szCs w:val="28"/>
          <w:b w:val="1"/>
          <w:bCs w:val="1"/>
          <w:rtl/>
        </w:rPr>
        <w:t xml:space="preserve">ابن العجمي
</w:t>
      </w:r>
    </w:p>
    <w:p>
      <w:pPr/>
      <w:r>
        <w:rPr/>
        <w:t xml:space="preserve">ابن العجمي  أحمد بن أحمد بن محمد بن أحمد ابن إبراهيم العجمي الشافعي الوفائي المصري الأزهري، شهاب الدين: فاضل من المشتغلين بالحديث. له (مشيخة - خ) في رسالة عدد بها مشايخه، ذكرها الكتاني، ورسالة في (الآثار النبوية) و (ملخص الفهرس الصغير للسيوطي - خ)، في مصطلح الحيدث و (شرح ثلاثيات البخاري) و (ذيل لب اللباب في تحرير الأنساب - خ) صغير، في خزانة الرباط (277 أوقاف) عندي تصويره. وهو في الأصل تعليقات له على هامش نسخته من (لب اللباب) في الأنساب، للسيوطي، جردها من خطه عبد الرحمن الأشموني، مرتبة على الحروف، كتبت سنة 1089 يحسن طبعها. </w:t>
      </w:r>
    </w:p>
    <w:p>
      <w:pPr>
        <w:jc w:val="start"/>
        <w:bidi/>
      </w:pPr>
      <w:r>
        <w:rPr>
          <w:sz w:val="24"/>
          <w:szCs w:val="24"/>
          <w:b w:val="1"/>
          <w:bCs w:val="1"/>
          <w:rtl/>
        </w:rPr>
        <w:t xml:space="preserve">
الأعلام،(دار العلم للملايين - بيروت،2002،ط 15،ج 1،ص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2026-07-02T05:10:22+03:00</dcterms:created>
  <dcterms:modified xsi:type="dcterms:W3CDTF">2026-07-02T05:10:22+03:00</dcterms:modified>
</cp:coreProperties>
</file>

<file path=docProps/custom.xml><?xml version="1.0" encoding="utf-8"?>
<Properties xmlns="http://schemas.openxmlformats.org/officeDocument/2006/custom-properties" xmlns:vt="http://schemas.openxmlformats.org/officeDocument/2006/docPropsVTypes"/>
</file>