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الجبوري
</w:t>
      </w:r>
    </w:p>
    <w:p>
      <w:pPr>
        <w:jc w:val="start"/>
        <w:bidi/>
      </w:pPr>
      <w:r>
        <w:rPr>
          <w:rFonts w:ascii="arial" w:hAnsi="arial" w:eastAsia="arial" w:cs="arial"/>
          <w:sz w:val="28"/>
          <w:szCs w:val="28"/>
          <w:b w:val="1"/>
          <w:bCs w:val="1"/>
          <w:rtl/>
        </w:rPr>
        <w:t xml:space="preserve">سلطان الجبوري
</w:t>
      </w:r>
    </w:p>
    <w:p>
      <w:pPr/>
      <w:r>
        <w:rPr/>
        <w:t xml:space="preserve">سلطان الجبوري  سلطان بن ناصر بن أحمد الجبوري: من أفاضل بغداد، نسبته إلى الجبور وهي قبيلة كبيرة تنزل على نهر الخابور (غربي عانة) ولد ونشأ على الخابور ورحل إلى بغداد والحجاز ودمشق. وتوفي في طريق الحج العراقي. له شرحان، أحدهما في ’’القراآت السبع’’ سماه ’’القول المبين - خ) في الرياض (الرقم 2488) والثاني في (النحو). </w:t>
      </w:r>
    </w:p>
    <w:p>
      <w:pPr>
        <w:jc w:val="start"/>
        <w:bidi/>
      </w:pPr>
      <w:r>
        <w:rPr>
          <w:sz w:val="24"/>
          <w:szCs w:val="24"/>
          <w:b w:val="1"/>
          <w:bCs w:val="1"/>
          <w:rtl/>
        </w:rPr>
        <w:t xml:space="preserve">
الأعلام،(دار العلم للملايين - بيروت،2002،ط 15،ج 3،ص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2026-07-11T19:48:35+03:00</dcterms:created>
  <dcterms:modified xsi:type="dcterms:W3CDTF">2026-07-11T19:48:35+03:00</dcterms:modified>
</cp:coreProperties>
</file>

<file path=docProps/custom.xml><?xml version="1.0" encoding="utf-8"?>
<Properties xmlns="http://schemas.openxmlformats.org/officeDocument/2006/custom-properties" xmlns:vt="http://schemas.openxmlformats.org/officeDocument/2006/docPropsVTypes"/>
</file>