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الناعطي
</w:t>
      </w:r>
    </w:p>
    <w:p>
      <w:pPr>
        <w:jc w:val="start"/>
        <w:bidi/>
      </w:pPr>
      <w:r>
        <w:rPr>
          <w:rFonts w:ascii="arial" w:hAnsi="arial" w:eastAsia="arial" w:cs="arial"/>
          <w:sz w:val="28"/>
          <w:szCs w:val="28"/>
          <w:b w:val="1"/>
          <w:bCs w:val="1"/>
          <w:rtl/>
        </w:rPr>
        <w:t xml:space="preserve">الناعطي
</w:t>
      </w:r>
    </w:p>
    <w:p>
      <w:pPr/>
      <w:r>
        <w:rPr/>
        <w:t xml:space="preserve">الناعطي  سعيد بن نمران بن نمر، الهمداني، ثم الناعطي: تابعي، كان سيد همدان. شهد اليرموك، واستكتبه علي بن أبي طالب. ثم ضمه إلى عبيد الله بن العباس حين ولاه اليمن. ولما صار الأمر إلى معاوية جاءه، مستشفعا بحمزة بن مالك الهمداني، فخلى معاوية سبيله فرحل إلى جرجان، واختط فيها دورا وضياعا. قال ابن عساكر: ثم أقامه مصعب بن الزبير قاضيا على الكوفة. </w:t>
      </w:r>
    </w:p>
    <w:p>
      <w:pPr>
        <w:jc w:val="start"/>
        <w:bidi/>
      </w:pPr>
      <w:r>
        <w:rPr>
          <w:sz w:val="24"/>
          <w:szCs w:val="24"/>
          <w:b w:val="1"/>
          <w:bCs w:val="1"/>
          <w:rtl/>
        </w:rPr>
        <w:t xml:space="preserve">
الأعلام،(دار العلم للملايين - بيروت،2002،ط 15،ج 3،ص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2026-07-12T19:16:51+03:00</dcterms:created>
  <dcterms:modified xsi:type="dcterms:W3CDTF">2026-07-12T19:16:51+03:00</dcterms:modified>
</cp:coreProperties>
</file>

<file path=docProps/custom.xml><?xml version="1.0" encoding="utf-8"?>
<Properties xmlns="http://schemas.openxmlformats.org/officeDocument/2006/custom-properties" xmlns:vt="http://schemas.openxmlformats.org/officeDocument/2006/docPropsVTypes"/>
</file>