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الكرمي
</w:t>
      </w:r>
    </w:p>
    <w:p>
      <w:pPr>
        <w:jc w:val="start"/>
        <w:bidi/>
      </w:pPr>
      <w:r>
        <w:rPr>
          <w:rFonts w:ascii="arial" w:hAnsi="arial" w:eastAsia="arial" w:cs="arial"/>
          <w:sz w:val="28"/>
          <w:szCs w:val="28"/>
          <w:b w:val="1"/>
          <w:bCs w:val="1"/>
          <w:rtl/>
        </w:rPr>
        <w:t xml:space="preserve">الكرمي
</w:t>
      </w:r>
    </w:p>
    <w:p>
      <w:pPr/>
      <w:r>
        <w:rPr/>
        <w:t xml:space="preserve">الكرمي  سعيد بن علي بن منصور الكرمي: فقيه، من علماء الأدباء له شعر. ولد في طول كرم (بفلسطين) وتفقه في الأزهر (بمصر) وتولى الإفتاء في بلده. وشارك في الحركة القومية، فحكم عليه المجلس العرفي (بعاليه) سنة 1915 بالإعدام، واكتفى بسجنه، في قلعة دمشق، لكبر سنه. وبعد انقضاء الحرب العامة، عمل في ’’الشعبة الأولى للترجمة والتأليف’’ بدمشق وهي الشعبة التي كانت نواة المجمع العلمي العربي. ثم كان من أعضاء هذا المجمع، وناب عن رئيسه مدة. وسافر إلى عمان سنة 1922 فكان فيها ’’قاضي القضاة’’ إلى 1926 وعاد إلى طولكرم، فتوفي بها. له ’’واضح البرهان في الرد على أهل البهتان - ط) رسالة في التصوف نشرها سنة 1292هـ ، و (الإعلام بمعاني الأعلام - ط) نشر متسلسلا ف يمجلة المجمع ’’المجلدين الأول والثاني’’.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2026-07-11T16:04:00+03:00</dcterms:created>
  <dcterms:modified xsi:type="dcterms:W3CDTF">2026-07-11T16:04:00+03:00</dcterms:modified>
</cp:coreProperties>
</file>

<file path=docProps/custom.xml><?xml version="1.0" encoding="utf-8"?>
<Properties xmlns="http://schemas.openxmlformats.org/officeDocument/2006/custom-properties" xmlns:vt="http://schemas.openxmlformats.org/officeDocument/2006/docPropsVTypes"/>
</file>