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ياسين
</w:t>
      </w:r>
    </w:p>
    <w:p>
      <w:pPr>
        <w:jc w:val="start"/>
        <w:bidi/>
      </w:pPr>
      <w:r>
        <w:rPr>
          <w:rFonts w:ascii="arial" w:hAnsi="arial" w:eastAsia="arial" w:cs="arial"/>
          <w:sz w:val="28"/>
          <w:szCs w:val="28"/>
          <w:b w:val="1"/>
          <w:bCs w:val="1"/>
          <w:rtl/>
        </w:rPr>
        <w:t xml:space="preserve">سعيد ياسين
</w:t>
      </w:r>
    </w:p>
    <w:p>
      <w:pPr/>
      <w:r>
        <w:rPr/>
        <w:t xml:space="preserve">سعيد ياسين  سعيد بن صالح ياسين العنسي: ثائر، من فقهاء اليمن. كان متصوفا في بلد ’’شار’’ وكثرت جماعته، وتحصن في ’’الدنوة’’ وتلقب ’’إمام الشرع المطهر، المهدي المنتظر’’ وضرب نقد الفضة باسمه، ونصب الولاة على بعض البلاد، وجهز جيشا لمقاتلة الهادي ’’محمد بن أحمد’’ وكان هذا في ’’يريم’’ فنشبت بينهما حروب انتهت بظفر الهادي وقتل سعيد في مدينة ’’إب’’. </w:t>
      </w:r>
    </w:p>
    <w:p>
      <w:pPr>
        <w:jc w:val="start"/>
        <w:bidi/>
      </w:pPr>
      <w:r>
        <w:rPr>
          <w:sz w:val="24"/>
          <w:szCs w:val="24"/>
          <w:b w:val="1"/>
          <w:bCs w:val="1"/>
          <w:rtl/>
        </w:rPr>
        <w:t xml:space="preserve">
الأعلام،(دار العلم للملايين - بيروت،2002،ط 15،ج 3،ص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2026-07-11T15:54:16+03:00</dcterms:created>
  <dcterms:modified xsi:type="dcterms:W3CDTF">2026-07-11T15:54:16+03:00</dcterms:modified>
</cp:coreProperties>
</file>

<file path=docProps/custom.xml><?xml version="1.0" encoding="utf-8"?>
<Properties xmlns="http://schemas.openxmlformats.org/officeDocument/2006/custom-properties" xmlns:vt="http://schemas.openxmlformats.org/officeDocument/2006/docPropsVTypes"/>
</file>