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إدريس
</w:t>
      </w:r>
    </w:p>
    <w:p>
      <w:pPr>
        <w:jc w:val="start"/>
        <w:bidi/>
      </w:pPr>
      <w:r>
        <w:rPr>
          <w:rFonts w:ascii="arial" w:hAnsi="arial" w:eastAsia="arial" w:cs="arial"/>
          <w:sz w:val="28"/>
          <w:szCs w:val="28"/>
          <w:b w:val="1"/>
          <w:bCs w:val="1"/>
          <w:rtl/>
        </w:rPr>
        <w:t xml:space="preserve">ابن إدريس
</w:t>
      </w:r>
    </w:p>
    <w:p>
      <w:pPr/>
      <w:r>
        <w:rPr/>
        <w:t xml:space="preserve">ابن إدريس  سعيد بن صالح بن سعيد بن إدريس: من أصحاب مدينة ’’نكور’’ في المغرب تولى الإمارة بعد وفاة أبيه (262) وخالفه صقالبة أبيه (عبيده وعتقاؤه) فحاصرهم سبعة أيام في قلعة الصقالبة (قرب نكور) وظفر بهم فقتلهم. وأراد العبيديون إدخاله في شيعتهم فأبى. وكتب عبيد الله المهدي إلى (مصالة بن حبوس) عامله بتاهرت يأمره بمحاربة سعيد فنازل مصالة مدينة نكور ودخلها (305) واستباح عسكر سعيد وقتله. </w:t>
      </w:r>
    </w:p>
    <w:p>
      <w:pPr>
        <w:jc w:val="start"/>
        <w:bidi/>
      </w:pPr>
      <w:r>
        <w:rPr>
          <w:sz w:val="24"/>
          <w:szCs w:val="24"/>
          <w:b w:val="1"/>
          <w:bCs w:val="1"/>
          <w:rtl/>
        </w:rPr>
        <w:t xml:space="preserve">
الأعلام،(دار العلم للملايين - بيروت،2002،ط 15،ج 3،ص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2026-07-11T15:47:17+03:00</dcterms:created>
  <dcterms:modified xsi:type="dcterms:W3CDTF">2026-07-11T15:47:17+03:00</dcterms:modified>
</cp:coreProperties>
</file>

<file path=docProps/custom.xml><?xml version="1.0" encoding="utf-8"?>
<Properties xmlns="http://schemas.openxmlformats.org/officeDocument/2006/custom-properties" xmlns:vt="http://schemas.openxmlformats.org/officeDocument/2006/docPropsVTypes"/>
</file>