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محاسن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محاسن
</w:t>
      </w:r>
    </w:p>
    <w:p>
      <w:pPr/>
      <w:r>
        <w:rPr/>
        <w:t xml:space="preserve">سعيد محاسن  سعيد (أو محمد سعيد) بن أبي الخير، من آل محاسن: حقوقي، دمشقي المولد والوفاة. تخرج بكلية الحقوق في استمبول، ودرس الحقوق في دمشق. وتولى نقابة المحامين وتقلد وزارة الداخلية بضعة شهور (1928) وصنف (شرح مجلة الأحكام العدلية - ط) ثلاثة أجزاء و (موجز القانون المدني السوري - ط) ثلاثة أجزاء.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2026-07-11T15:47:12+03:00</dcterms:created>
  <dcterms:modified xsi:type="dcterms:W3CDTF">2026-07-11T15:47:12+03:00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