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عتيق
</w:t>
      </w:r>
    </w:p>
    <w:p>
      <w:pPr>
        <w:jc w:val="start"/>
        <w:bidi/>
      </w:pPr>
      <w:r>
        <w:rPr>
          <w:rFonts w:ascii="arial" w:hAnsi="arial" w:eastAsia="arial" w:cs="arial"/>
          <w:sz w:val="28"/>
          <w:szCs w:val="28"/>
          <w:b w:val="1"/>
          <w:bCs w:val="1"/>
          <w:rtl/>
        </w:rPr>
        <w:t xml:space="preserve">ابن عتيق
</w:t>
      </w:r>
    </w:p>
    <w:p>
      <w:pPr/>
      <w:r>
        <w:rPr/>
        <w:t xml:space="preserve">ابن عتيق  سعد بن حمد بن عتيق: قاض، من علماء نجد ولد في مدينة ’’الأفلاج’’ ورحل إلى الهند بطلب العلم، فاتصل بصديق حسن خان. وعاد إلى بلاده في فترة استيلاء ابن الرشيد على نجد، فانكمش في داره ثم ولي القضاء والتدريس في الرياض. وتوفي بها. له ’’نظم شرح الزاد’’ في الفقه، ورسائل صغيرة في التوحيد والسنة والنصائح، منها رسالة في ’’الإعتصام والإتقاء وعدم التفرق - ط). </w:t>
      </w:r>
    </w:p>
    <w:p>
      <w:pPr>
        <w:jc w:val="start"/>
        <w:bidi/>
      </w:pPr>
      <w:r>
        <w:rPr>
          <w:sz w:val="24"/>
          <w:szCs w:val="24"/>
          <w:b w:val="1"/>
          <w:bCs w:val="1"/>
          <w:rtl/>
        </w:rPr>
        <w:t xml:space="preserve">
الأعلام،(دار العلم للملايين - بيروت،2002،ط 15،ج 3،ص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2026-07-11T11:15:31+03:00</dcterms:created>
  <dcterms:modified xsi:type="dcterms:W3CDTF">2026-07-11T11:15:31+03:00</dcterms:modified>
</cp:coreProperties>
</file>

<file path=docProps/custom.xml><?xml version="1.0" encoding="utf-8"?>
<Properties xmlns="http://schemas.openxmlformats.org/officeDocument/2006/custom-properties" xmlns:vt="http://schemas.openxmlformats.org/officeDocument/2006/docPropsVTypes"/>
</file>