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سدوس بن دارم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سدوس بن دارم
</w:t>
      </w:r>
    </w:p>
    <w:p>
      <w:pPr/>
      <w:r>
        <w:rPr/>
        <w:t xml:space="preserve">سدوس بن دارم  سدوس بن دارم بن مالك بن حنظلة التميمي: جد جاهلي. بنوه بطن من تميم. النسبة إليه ’’سدوسي’’ بالفتح.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2026-07-11T10:14:39+03:00</dcterms:created>
  <dcterms:modified xsi:type="dcterms:W3CDTF">2026-07-11T10:14:39+03:00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