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سابق المرداسي
</w:t>
      </w:r>
    </w:p>
    <w:p>
      <w:pPr>
        <w:jc w:val="start"/>
        <w:bidi/>
      </w:pPr>
      <w:r>
        <w:rPr>
          <w:rFonts w:ascii="arial" w:hAnsi="arial" w:eastAsia="arial" w:cs="arial"/>
          <w:sz w:val="28"/>
          <w:szCs w:val="28"/>
          <w:b w:val="1"/>
          <w:bCs w:val="1"/>
          <w:rtl/>
        </w:rPr>
        <w:t xml:space="preserve">سابق المرداسي
</w:t>
      </w:r>
    </w:p>
    <w:p>
      <w:pPr/>
      <w:r>
        <w:rPr/>
        <w:t xml:space="preserve">سابق المرداسي  سابق بن محمود بن نصر بن صالح بن مرداس: آخر الأمراء المرداسيين في حلب. تولاها سنة 468 هـ ، بعد أن قتل الترك آخاه نصرا. وكان سابق ضعيفا في سياسته، أراد مصانعة الترك فواصلهم بالعطايا ولأن لهم، فازدروه. وكثر طامعون من السلاجقة وغيرهم بملك حلب في أيامه حتلى أستولى عليها شرف الدولة مسلم بن قريش العقيلي (سنة 472 هـ) وحصر سابق في قلعتها ثم أستسلم 473 وانقرضت باستسلامه دولة آبائه. </w:t>
      </w:r>
    </w:p>
    <w:p>
      <w:pPr>
        <w:jc w:val="start"/>
        <w:bidi/>
      </w:pPr>
      <w:r>
        <w:rPr>
          <w:sz w:val="24"/>
          <w:szCs w:val="24"/>
          <w:b w:val="1"/>
          <w:bCs w:val="1"/>
          <w:rtl/>
        </w:rPr>
        <w:t xml:space="preserve">
الأعلام،(دار العلم للملايين - بيروت،2002،ط 15،ج 3،ص 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2026-07-11T09:27:10+03:00</dcterms:created>
  <dcterms:modified xsi:type="dcterms:W3CDTF">2026-07-11T09:27:10+03:00</dcterms:modified>
</cp:coreProperties>
</file>

<file path=docProps/custom.xml><?xml version="1.0" encoding="utf-8"?>
<Properties xmlns="http://schemas.openxmlformats.org/officeDocument/2006/custom-properties" xmlns:vt="http://schemas.openxmlformats.org/officeDocument/2006/docPropsVTypes"/>
</file>