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زيري بن مناد
</w:t>
      </w:r>
    </w:p>
    <w:p>
      <w:pPr>
        <w:jc w:val="start"/>
        <w:bidi/>
      </w:pPr>
      <w:r>
        <w:rPr>
          <w:rFonts w:ascii="arial" w:hAnsi="arial" w:eastAsia="arial" w:cs="arial"/>
          <w:sz w:val="28"/>
          <w:szCs w:val="28"/>
          <w:b w:val="1"/>
          <w:bCs w:val="1"/>
          <w:rtl/>
        </w:rPr>
        <w:t xml:space="preserve">زيري بن مناد
</w:t>
      </w:r>
    </w:p>
    <w:p>
      <w:pPr/>
      <w:r>
        <w:rPr/>
        <w:t xml:space="preserve">زيري بن مناد  زيري بن مناد الصنهاجي الحميري: أول من ملك من الصنهاجيين بالمغرب الأوسط. وهو الذي بنى مدينة’’آشير’’ وإليه تنسب. وأعطاه المنصور إسماعيل ’’تاهرت’’ وأعمالها. وكان حسن السيرة شجاعا. وأمر ابنه بلكين ببناء مليانة ومدينة الجزائر والمدية. وكان مواليا لملوك العبيديين (الفاطميين) عند ظهورهم. وقتل في معركة بينه وبين جعفر ابن على الأندلسي، قيل: كبا به فرسه، فسقط على الأرض، فقتل. ومدة ملكه 26 سنة. وهو جد المعز بن باديس. </w:t>
      </w:r>
    </w:p>
    <w:p>
      <w:pPr>
        <w:jc w:val="start"/>
        <w:bidi/>
      </w:pPr>
      <w:r>
        <w:rPr>
          <w:sz w:val="24"/>
          <w:szCs w:val="24"/>
          <w:b w:val="1"/>
          <w:bCs w:val="1"/>
          <w:rtl/>
        </w:rPr>
        <w:t xml:space="preserve">
الأعلام،(دار العلم للملايين - بيروت،2002،ط 15،ج 3،ص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2026-07-11T06:58:43+03:00</dcterms:created>
  <dcterms:modified xsi:type="dcterms:W3CDTF">2026-07-11T06:58:43+03:00</dcterms:modified>
</cp:coreProperties>
</file>

<file path=docProps/custom.xml><?xml version="1.0" encoding="utf-8"?>
<Properties xmlns="http://schemas.openxmlformats.org/officeDocument/2006/custom-properties" xmlns:vt="http://schemas.openxmlformats.org/officeDocument/2006/docPropsVTypes"/>
</file>