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فخر الدين الكاملي
</w:t>
      </w:r>
    </w:p>
    <w:p>
      <w:pPr>
        <w:jc w:val="start"/>
        <w:bidi/>
      </w:pPr>
      <w:r>
        <w:rPr>
          <w:rFonts w:ascii="arial" w:hAnsi="arial" w:eastAsia="arial" w:cs="arial"/>
          <w:sz w:val="28"/>
          <w:szCs w:val="28"/>
          <w:b w:val="1"/>
          <w:bCs w:val="1"/>
          <w:rtl/>
        </w:rPr>
        <w:t xml:space="preserve">فخر الدين الكاملي
</w:t>
      </w:r>
    </w:p>
    <w:p>
      <w:pPr/>
      <w:r>
        <w:rPr/>
        <w:t xml:space="preserve">فخر الدين الكاملي  زياد بن أحمد الكاملي، فخر الدين: من أمراء الدولتين المجاهدية والأفضلية في اليمن. قدم الديار المصرية مع المجاهد (حين اعتقل المجاهد). قال الخزرجي: كان سيد الأمراء في زمانه، لا يقاس بغيره ولا يقارنه أحد، وكان سريع النهضة عند الحادثة، شجاعا رئيسا جوادا، كثير العدل، متحببا إلى الرعية، محبوبا عند الناس كافة. قتل غيلة في حد القحرية باليمن. </w:t>
      </w:r>
    </w:p>
    <w:p>
      <w:pPr>
        <w:jc w:val="start"/>
        <w:bidi/>
      </w:pPr>
      <w:r>
        <w:rPr>
          <w:sz w:val="24"/>
          <w:szCs w:val="24"/>
          <w:b w:val="1"/>
          <w:bCs w:val="1"/>
          <w:rtl/>
        </w:rPr>
        <w:t xml:space="preserve">
الأعلام،(دار العلم للملايين - بيروت،2002،ط 15،ج 3،ص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2026-07-11T04:33:11+03:00</dcterms:created>
  <dcterms:modified xsi:type="dcterms:W3CDTF">2026-07-11T04:33:11+03:00</dcterms:modified>
</cp:coreProperties>
</file>

<file path=docProps/custom.xml><?xml version="1.0" encoding="utf-8"?>
<Properties xmlns="http://schemas.openxmlformats.org/officeDocument/2006/custom-properties" xmlns:vt="http://schemas.openxmlformats.org/officeDocument/2006/docPropsVTypes"/>
</file>