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الإيادي
</w:t>
      </w:r>
    </w:p>
    <w:p>
      <w:pPr>
        <w:jc w:val="start"/>
        <w:bidi/>
      </w:pPr>
      <w:r>
        <w:rPr>
          <w:rFonts w:ascii="arial" w:hAnsi="arial" w:eastAsia="arial" w:cs="arial"/>
          <w:sz w:val="28"/>
          <w:szCs w:val="28"/>
          <w:b w:val="1"/>
          <w:bCs w:val="1"/>
          <w:rtl/>
        </w:rPr>
        <w:t xml:space="preserve">أبو العلاء الإيادي
</w:t>
      </w:r>
    </w:p>
    <w:p>
      <w:pPr/>
      <w:r>
        <w:rPr/>
        <w:t xml:space="preserve">أبو العلاء الإيادي  زهر بن عبد الملك بن محمد بن مروان ابن زهر، أبو العلاء، من بني اياد: فيلسوف، طبيب، اندلسي من أهل اشبيلية. نشأ في شرق الاندلس، وسكن قرطبة. واشتغل بالحديث والادب، ثم اقبل على الطب. قال صاحب التكملة: ان زهرا انسى الناس من قبله، احاطة بالطب وحذقا لمعانيه، حتى ان أهل المغرب ليفاخرون به وبأهل بيته في ذلك. وحل من سلطان الاندلس محلا لم يكن لاحد في وقته، فكانت اليه رياسة بلده ومشاركة ولاتها في التدبير، وصنف كتبا، منها (الطرر) في الطب، و (الخواص) و (الادوية المفردة) لم يكمله و (حل شكوك الرازي على كتب جالينوس) ورسائل وجربات ونكب في لآخر عمره بقرطبة، وتوفي بها وحمل إلى اشبيلية. </w:t>
      </w:r>
    </w:p>
    <w:p>
      <w:pPr>
        <w:jc w:val="start"/>
        <w:bidi/>
      </w:pPr>
      <w:r>
        <w:rPr>
          <w:sz w:val="24"/>
          <w:szCs w:val="24"/>
          <w:b w:val="1"/>
          <w:bCs w:val="1"/>
          <w:rtl/>
        </w:rPr>
        <w:t xml:space="preserve">
الأعلام،(دار العلم للملايين - بيروت،2002،ط 15،ج 3،ص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2026-07-11T04:33:11+03:00</dcterms:created>
  <dcterms:modified xsi:type="dcterms:W3CDTF">2026-07-11T04:33:11+03:00</dcterms:modified>
</cp:coreProperties>
</file>

<file path=docProps/custom.xml><?xml version="1.0" encoding="utf-8"?>
<Properties xmlns="http://schemas.openxmlformats.org/officeDocument/2006/custom-properties" xmlns:vt="http://schemas.openxmlformats.org/officeDocument/2006/docPropsVTypes"/>
</file>