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إبن حماد
</w:t>
      </w:r>
    </w:p>
    <w:p>
      <w:pPr>
        <w:jc w:val="start"/>
        <w:bidi/>
      </w:pPr>
      <w:r>
        <w:rPr>
          <w:rFonts w:ascii="arial" w:hAnsi="arial" w:eastAsia="arial" w:cs="arial"/>
          <w:sz w:val="28"/>
          <w:szCs w:val="28"/>
          <w:b w:val="1"/>
          <w:bCs w:val="1"/>
          <w:rtl/>
        </w:rPr>
        <w:t xml:space="preserve">إبن حماد
</w:t>
      </w:r>
    </w:p>
    <w:p>
      <w:pPr/>
      <w:r>
        <w:rPr/>
        <w:t xml:space="preserve">إبن حماد  أحمد بن إبراهيم بن حماد: قاض فقيه ولى قضاء مصر سنة 314 هـ ، فأقام سنتين وتسعة أشهر، وعزل، ثم أعيد سنة 317 وعزل سنة 320 وأعاده القاهر بالله سنة 321 فأقام سنة وعزل، ثم توفي بمصر. كان فاضلا، كثير الحياء، قليل الكلام، ثقة في الحديث.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2026-07-02T03:59:28+03:00</dcterms:created>
  <dcterms:modified xsi:type="dcterms:W3CDTF">2026-07-02T03:59:28+03:00</dcterms:modified>
</cp:coreProperties>
</file>

<file path=docProps/custom.xml><?xml version="1.0" encoding="utf-8"?>
<Properties xmlns="http://schemas.openxmlformats.org/officeDocument/2006/custom-properties" xmlns:vt="http://schemas.openxmlformats.org/officeDocument/2006/docPropsVTypes"/>
</file>