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رزق الله حسون
</w:t>
      </w:r>
    </w:p>
    <w:p>
      <w:pPr>
        <w:jc w:val="start"/>
        <w:bidi/>
      </w:pPr>
      <w:r>
        <w:rPr>
          <w:rFonts w:ascii="arial" w:hAnsi="arial" w:eastAsia="arial" w:cs="arial"/>
          <w:sz w:val="28"/>
          <w:szCs w:val="28"/>
          <w:b w:val="1"/>
          <w:bCs w:val="1"/>
          <w:rtl/>
        </w:rPr>
        <w:t xml:space="preserve">رزق الله حسون
</w:t>
      </w:r>
    </w:p>
    <w:p>
      <w:pPr/>
      <w:r>
        <w:rPr/>
        <w:t xml:space="preserve">رزق الله حسون رزق الله بن نعمة الله بن يوسف حسون الحلبي: صحافي متأدب. أصله من الأرمن. ولد في حلب، وأنشأ في الآستانة جريدة (مرآة الأحوال) وانتقل إلى لندن، فمات فيها. قال كراتشكوفسكي: كان قوميا عربيا خاف على حياته وهرب من تركيا إلى روسيا فأقام عدة أعوام في بطرسبورغ، حاول في أثنائها أن يحصل على مساعدة القصير ألكسندر الثاني على إنشاء دولة عربية مستقلة. ولما يئس رحل إلى انكلترة، فتوفي فيها وقيل: سمه جاسوس للسلطان التركي. له (النفثات - ط) حكايات مترجمة نظما، و (أشعر الشعر - ط) نظم به ستة أسفار من التوراة، و (السيرة السيدية - ط) و (المشمرات - ط) و (حسر اللثام - خ) في الجدل.</w:t>
      </w:r>
    </w:p>
    <w:p>
      <w:pPr>
        <w:jc w:val="start"/>
        <w:bidi/>
      </w:pPr>
      <w:r>
        <w:rPr>
          <w:sz w:val="24"/>
          <w:szCs w:val="24"/>
          <w:b w:val="1"/>
          <w:bCs w:val="1"/>
          <w:rtl/>
        </w:rPr>
        <w:t xml:space="preserve">
الأعلام،(دار العلم للملايين - بيروت،2002،ط 15،ج 3،ص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2026-07-10T22:01:43+03:00</dcterms:created>
  <dcterms:modified xsi:type="dcterms:W3CDTF">2026-07-10T22:01:43+03:00</dcterms:modified>
</cp:coreProperties>
</file>

<file path=docProps/custom.xml><?xml version="1.0" encoding="utf-8"?>
<Properties xmlns="http://schemas.openxmlformats.org/officeDocument/2006/custom-properties" xmlns:vt="http://schemas.openxmlformats.org/officeDocument/2006/docPropsVTypes"/>
</file>