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ربيعة بن نزار
</w:t>
      </w:r>
    </w:p>
    <w:p>
      <w:pPr>
        <w:jc w:val="start"/>
        <w:bidi/>
      </w:pPr>
      <w:r>
        <w:rPr>
          <w:rFonts w:ascii="arial" w:hAnsi="arial" w:eastAsia="arial" w:cs="arial"/>
          <w:sz w:val="28"/>
          <w:szCs w:val="28"/>
          <w:b w:val="1"/>
          <w:bCs w:val="1"/>
          <w:rtl/>
        </w:rPr>
        <w:t xml:space="preserve">ربيعة بن نزار
</w:t>
      </w:r>
    </w:p>
    <w:p>
      <w:pPr/>
      <w:r>
        <w:rPr/>
        <w:t xml:space="preserve">ربيعة بن نزار ربيعة بن نزار بن معد بن عدنان: جد جاهلي قديم، كان مسكن أبنائه بين اليمامة والبحرين والعراق. وهو الذي يقال له (ربيعة الفرس) من نسله بنو أسد، وعنزة، ووائل، وجديلة، والدئل، وآخرون. وتفرعت عنهم بطون وأفخاذ ما زال منها العدد الأوفر إلى اليوم. وكانت تلبية ربيعة في الجاهلية إذا حجت: (لبيك ربنا لبيك، لبيك إن قصدنا إليك) وبعضهم يقول: (لبيك عن ربيعة، سامعة لربها مطيعة).</w:t>
      </w:r>
    </w:p>
    <w:p>
      <w:pPr>
        <w:jc w:val="start"/>
        <w:bidi/>
      </w:pPr>
      <w:r>
        <w:rPr>
          <w:sz w:val="24"/>
          <w:szCs w:val="24"/>
          <w:b w:val="1"/>
          <w:bCs w:val="1"/>
          <w:rtl/>
        </w:rPr>
        <w:t xml:space="preserve">
الأعلام،(دار العلم للملايين - بيروت،2002،ط 15،ج 3،ص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2026-07-10T22:15:41+03:00</dcterms:created>
  <dcterms:modified xsi:type="dcterms:W3CDTF">2026-07-10T22:15:41+03:00</dcterms:modified>
</cp:coreProperties>
</file>

<file path=docProps/custom.xml><?xml version="1.0" encoding="utf-8"?>
<Properties xmlns="http://schemas.openxmlformats.org/officeDocument/2006/custom-properties" xmlns:vt="http://schemas.openxmlformats.org/officeDocument/2006/docPropsVTypes"/>
</file>