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حنظلة
</w:t>
      </w:r>
    </w:p>
    <w:p>
      <w:pPr/>
      <w:r>
        <w:rPr/>
        <w:t xml:space="preserve">ربيعة بن حنظلة ربيعة بن حنظلة بن مالك بن زيد مناة، من تميم: جد جاهلي، من العدنانية، النسبة إليه ربعي (بفتحتين) يعرف بنوه بربيعة الصغرى، تمييزا لهم عن بني ربيعة بن مالك. منهم مرداس بن أدية (أول من نادى: لا حكم إلا لله، يوم صفين) والمغيرة، وصخر ابنا حبناء، الشاعران.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2026-07-10T22:16:13+03:00</dcterms:created>
  <dcterms:modified xsi:type="dcterms:W3CDTF">2026-07-10T22:16:13+03:00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