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دلدار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دلدار علي
</w:t>
      </w:r>
    </w:p>
    <w:p>
      <w:pPr/>
      <w:r>
        <w:rPr/>
        <w:t xml:space="preserve">دلدار علي دلدار علي بن محمد معين النقوي الهندي: مجتهد امامي. من نسل جعفر التواب (اخي الحسن العسكري) ودلدار: (ذو القلب) مركبة من كلمتين فارسيتين: دل، معناها قلب، ودار ومعناها صاحب. ولد في قرية نصير اباد، ورحل إلى العراق، وعاد فأستقر في لكنهو، إلى ان توفي. من كتبه (عماد الاسلام - ط) في علم الكلام، خمس مجلدات، اخرها لم يطبع، و (اساس الاصول - ط) في الرد على الفوائد المدنية للاتربادي، و (منتهى الافكار - ط) في اصول الفقه، و (رسالة في الغيبة - ط) و (الشهاب الثاقب - خ) في الرد على الصوفية، و (اربعون حديثا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2026-07-10T18:50:20+03:00</dcterms:created>
  <dcterms:modified xsi:type="dcterms:W3CDTF">2026-07-10T18:50:20+03:00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