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الناصر
</w:t>
      </w:r>
    </w:p>
    <w:p>
      <w:pPr>
        <w:jc w:val="start"/>
        <w:bidi/>
      </w:pPr>
      <w:r>
        <w:rPr>
          <w:rFonts w:ascii="arial" w:hAnsi="arial" w:eastAsia="arial" w:cs="arial"/>
          <w:sz w:val="28"/>
          <w:szCs w:val="28"/>
          <w:b w:val="1"/>
          <w:bCs w:val="1"/>
          <w:rtl/>
        </w:rPr>
        <w:t xml:space="preserve">الملك الناصر
</w:t>
      </w:r>
    </w:p>
    <w:p>
      <w:pPr/>
      <w:r>
        <w:rPr/>
        <w:t xml:space="preserve">الملك الناصر  داود بن الملك المعظم عيسى بن محمد ابن ايوب، الملك الناصر صلاح الدين: صاحب الكرك، واحد الشعراء الادباء. ولد ونشأ في دمشق. وملكها بعد أبيه (سنة 626 هـ) واخذها منه عمه الاشرف، فتحول إلى (الكرك) فملكها احدى عشرة سنة، ثم استخلف عليها ابنه عيسى (سنة 647 هـ) فأنتزعها منه الصالح (ايوب بن عيسى) في هذه السنة، فرحل الناصر مشردا في البلاد، حبس بقلعة حمص ثلاث سنوات، ثم اقام في حلة بني مزيد، وتفي بقرية البويضاء (بظاهر دمشق) بالطاعون. وكان كثير العطايا للشعراء والادباء، له عناية بتحصيل المتب النفيسة، وله شعر وجمعت رسائله في كتاب (الفوائد الجلية في الفارئد الناصرية - خ)</w:t>
      </w:r>
    </w:p>
    <w:p>
      <w:pPr>
        <w:jc w:val="start"/>
        <w:bidi/>
      </w:pPr>
      <w:r>
        <w:rPr>
          <w:sz w:val="24"/>
          <w:szCs w:val="24"/>
          <w:b w:val="1"/>
          <w:bCs w:val="1"/>
          <w:rtl/>
        </w:rPr>
        <w:t xml:space="preserve">
الأعلام،(دار العلم للملايين - بيروت،2002،ط 15،ج 2،ص 334)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2026-07-10T18:00:31+03:00</dcterms:created>
  <dcterms:modified xsi:type="dcterms:W3CDTF">2026-07-10T18:00:31+03:00</dcterms:modified>
</cp:coreProperties>
</file>

<file path=docProps/custom.xml><?xml version="1.0" encoding="utf-8"?>
<Properties xmlns="http://schemas.openxmlformats.org/officeDocument/2006/custom-properties" xmlns:vt="http://schemas.openxmlformats.org/officeDocument/2006/docPropsVTypes"/>
</file>