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ولي
</w:t>
      </w:r>
    </w:p>
    <w:p>
      <w:pPr>
        <w:jc w:val="start"/>
        <w:bidi/>
      </w:pPr>
      <w:r>
        <w:rPr>
          <w:rFonts w:ascii="arial" w:hAnsi="arial" w:eastAsia="arial" w:cs="arial"/>
          <w:sz w:val="28"/>
          <w:szCs w:val="28"/>
          <w:b w:val="1"/>
          <w:bCs w:val="1"/>
          <w:rtl/>
        </w:rPr>
        <w:t xml:space="preserve">ابن ولي
</w:t>
      </w:r>
    </w:p>
    <w:p>
      <w:pPr/>
      <w:r>
        <w:rPr/>
        <w:t xml:space="preserve">ابن ولي  إبراهيم بن ولي بن نصر، برهان الدين المقدسي ثم الغزي الحنفي: فقيه، متأدب، له نظم: زار حلب (946) قادما من بغداد، ووضع رسالة في الخيل سماها (تحفة العبيد فيما ورد في الخيل والرماية والصيد - خ) في الحرم المكي (34 أدب) ألفها برسم أحد وزراء الروم (العثمانيين) وقصده فقدمها إليه (سنة 950) ثم عاد يريد وطنه، فسلك طريقا ضاع فيها وانقطع خبره. وله أيضا (الدرة البرهانية) منظومة للأجرومية، لها عدة شروح ذكرها صاحب كشف الظنون. </w:t>
      </w:r>
    </w:p>
    <w:p>
      <w:pPr>
        <w:jc w:val="start"/>
        <w:bidi/>
      </w:pPr>
      <w:r>
        <w:rPr>
          <w:sz w:val="24"/>
          <w:szCs w:val="24"/>
          <w:b w:val="1"/>
          <w:bCs w:val="1"/>
          <w:rtl/>
        </w:rPr>
        <w:t xml:space="preserve">
الأعلام،(دار العلم للملايين - بيروت،2002،ط 15،ج 1،ص 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2026-07-02T02:45:34+03:00</dcterms:created>
  <dcterms:modified xsi:type="dcterms:W3CDTF">2026-07-02T02:45:34+03:00</dcterms:modified>
</cp:coreProperties>
</file>

<file path=docProps/custom.xml><?xml version="1.0" encoding="utf-8"?>
<Properties xmlns="http://schemas.openxmlformats.org/officeDocument/2006/custom-properties" xmlns:vt="http://schemas.openxmlformats.org/officeDocument/2006/docPropsVTypes"/>
</file>