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خفاجة
</w:t>
      </w:r>
    </w:p>
    <w:p>
      <w:pPr>
        <w:jc w:val="start"/>
        <w:bidi/>
      </w:pPr>
      <w:r>
        <w:rPr>
          <w:rFonts w:ascii="arial" w:hAnsi="arial" w:eastAsia="arial" w:cs="arial"/>
          <w:sz w:val="28"/>
          <w:szCs w:val="28"/>
          <w:b w:val="1"/>
          <w:bCs w:val="1"/>
          <w:rtl/>
        </w:rPr>
        <w:t xml:space="preserve">خفاجة
</w:t>
      </w:r>
    </w:p>
    <w:p>
      <w:pPr/>
      <w:r>
        <w:rPr/>
        <w:t xml:space="preserve">خفاجة  خفاجة بن عمرو بن عقيل بن كعب: جد جاهلي، من بني عامر بن صعصعة، من عدنان. وكانت لبنيه دولة في العراق والجزيرة، وكانت لهم السلطة بالكوفة وما جاورها أيام ابن بطوطة. ولاتزال طوائف منهم في العراق إلى الآن. وذكر الحمداني طائفة منهم ببلاد البحيرة (بمصر) ومن الكتب الحديثة (بنو خفاجة وتاريخهم السياسي والأدبي - ط) يعوزه التحقيق</w:t>
      </w:r>
    </w:p>
    <w:p>
      <w:pPr>
        <w:jc w:val="start"/>
        <w:bidi/>
      </w:pPr>
      <w:r>
        <w:rPr>
          <w:sz w:val="24"/>
          <w:szCs w:val="24"/>
          <w:b w:val="1"/>
          <w:bCs w:val="1"/>
          <w:rtl/>
        </w:rPr>
        <w:t xml:space="preserve">
الأعلام،(دار العلم للملايين - بيروت،2002،ط 15،ج 2،ص 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2026-07-10T13:32:48+03:00</dcterms:created>
  <dcterms:modified xsi:type="dcterms:W3CDTF">2026-07-10T13:32:48+03:00</dcterms:modified>
</cp:coreProperties>
</file>

<file path=docProps/custom.xml><?xml version="1.0" encoding="utf-8"?>
<Properties xmlns="http://schemas.openxmlformats.org/officeDocument/2006/custom-properties" xmlns:vt="http://schemas.openxmlformats.org/officeDocument/2006/docPropsVTypes"/>
</file>