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خضر بك
</w:t>
      </w:r>
    </w:p>
    <w:p>
      <w:pPr>
        <w:jc w:val="start"/>
        <w:bidi/>
      </w:pPr>
      <w:r>
        <w:rPr>
          <w:rFonts w:ascii="arial" w:hAnsi="arial" w:eastAsia="arial" w:cs="arial"/>
          <w:sz w:val="28"/>
          <w:szCs w:val="28"/>
          <w:b w:val="1"/>
          <w:bCs w:val="1"/>
          <w:rtl/>
        </w:rPr>
        <w:t xml:space="preserve">خضر بك
</w:t>
      </w:r>
    </w:p>
    <w:p>
      <w:pPr/>
      <w:r>
        <w:rPr/>
        <w:t xml:space="preserve">خضر بك  خضر بن جلال الدين بن أحمد، المولى الرومي الحنفي: أول من ولي قضاء القسطنطينية بعد فتحها. ولد ونشأ في بلدة (سيوري حصار) وعلت شهرته فاستدعاه السلطان محمد (الفاتح) ابن مراد إلى بروسة، وأعطاه مدرسة جده فيها. ولما دخل القسطنطينية ولاه قضاءها. وكان غزير الاطلاع على آداب العربية والتركية والفارسية، ونظم شعرا باللغات الثلاث. ومن شعره العربي (جواهر العقائد - ط) وهي قصيدة نونية في التوحيد أرسلها إلى السلطان مع بيتين ثانيهما: (ألا يا أيها السلطان نظمي، عجالة ليلة أو ليلتين) فسميت (عجالة ليلتين) وله قصيدة أخرى على رويها. وصنف كتبا، منها حواش على حاشية الكشاف للتفتازاني، و (أرجوزة في العروض). </w:t>
      </w:r>
    </w:p>
    <w:p>
      <w:pPr>
        <w:jc w:val="start"/>
        <w:bidi/>
      </w:pPr>
      <w:r>
        <w:rPr>
          <w:sz w:val="24"/>
          <w:szCs w:val="24"/>
          <w:b w:val="1"/>
          <w:bCs w:val="1"/>
          <w:rtl/>
        </w:rPr>
        <w:t xml:space="preserve">
الأعلام،(دار العلم للملايين - بيروت،2002،ط 15،ج 2،ص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2026-07-10T12:32:15+03:00</dcterms:created>
  <dcterms:modified xsi:type="dcterms:W3CDTF">2026-07-10T12:32:15+03:00</dcterms:modified>
</cp:coreProperties>
</file>

<file path=docProps/custom.xml><?xml version="1.0" encoding="utf-8"?>
<Properties xmlns="http://schemas.openxmlformats.org/officeDocument/2006/custom-properties" xmlns:vt="http://schemas.openxmlformats.org/officeDocument/2006/docPropsVTypes"/>
</file>