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
</w:t>
      </w:r>
    </w:p>
    <w:p>
      <w:pPr/>
      <w:r>
        <w:rPr/>
        <w:t xml:space="preserve">البلوي  خالد بن عيسى بن أحمد بن إبراهيم بن أبي خالد البلوي، أبو البقاء: قاض، من فضلاء الأندلسيين. كانت أقامته في قتوريه، من حصون وادي المنصورة، وهو قاضيها. وحج ن وصنف رحلته (تاج المفرق في تحلية أهل المشرق - خ) قال المقري: كثيرة الفوائد. واقام في عودته مدة بتونس، ولي فيها الكتابة عن أميرها. ثم قفل إلى الأندلس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عيسى بن أحمد بن أبي خالد البلوي
</w:t>
      </w:r>
    </w:p>
    <w:p>
      <w:pPr/>
      <w:r>
        <w:rPr/>
        <w:t xml:space="preserve">خالد بن عيسى بن أحمد بن أبي خالد البلوي صاحب الرحلة: ’’تاج المفرق، في تلحية أهل المشرق’’ رحل، ولقى أعلاما، وأخذ عنهم، ورحلته كانت سنة 737.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2026-07-10T11:15:59+03:00</dcterms:created>
  <dcterms:modified xsi:type="dcterms:W3CDTF">2026-07-10T11:15:59+03:00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