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الحفصي
</w:t>
      </w:r>
    </w:p>
    <w:p>
      <w:pPr>
        <w:jc w:val="start"/>
        <w:bidi/>
      </w:pPr>
      <w:r>
        <w:rPr>
          <w:rFonts w:ascii="arial" w:hAnsi="arial" w:eastAsia="arial" w:cs="arial"/>
          <w:sz w:val="28"/>
          <w:szCs w:val="28"/>
          <w:b w:val="1"/>
          <w:bCs w:val="1"/>
          <w:rtl/>
        </w:rPr>
        <w:t xml:space="preserve">خالد الحفصي
</w:t>
      </w:r>
    </w:p>
    <w:p>
      <w:pPr/>
      <w:r>
        <w:rPr/>
        <w:t xml:space="preserve">خالد الحفصي  خالد بن أبي إسحاق بن إبي بكر المتوكل بن يحيى، أبو البقاء: من ملوك الحفصيين بتونس. وليها صبيا على أثر وفاة أبيه (سنة7709هـ) واستمر عاما وتسعة أشهر، والأمر فوضى، وللحاشية الحكم، فثار عليه والي قسنطينة أحمد بن محمد بن أبي بكر واعتقله ووجهه في البحر إلى قسنطينة فغرق في الطريق</w:t>
      </w:r>
    </w:p>
    <w:p>
      <w:pPr>
        <w:jc w:val="start"/>
        <w:bidi/>
      </w:pPr>
      <w:r>
        <w:rPr>
          <w:sz w:val="24"/>
          <w:szCs w:val="24"/>
          <w:b w:val="1"/>
          <w:bCs w:val="1"/>
          <w:rtl/>
        </w:rPr>
        <w:t xml:space="preserve">
الأعلام،(دار العلم للملايين - بيروت،2002،ط 15،ج 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2026-07-10T10:04:42+03:00</dcterms:created>
  <dcterms:modified xsi:type="dcterms:W3CDTF">2026-07-10T10:04:42+03:00</dcterms:modified>
</cp:coreProperties>
</file>

<file path=docProps/custom.xml><?xml version="1.0" encoding="utf-8"?>
<Properties xmlns="http://schemas.openxmlformats.org/officeDocument/2006/custom-properties" xmlns:vt="http://schemas.openxmlformats.org/officeDocument/2006/docPropsVTypes"/>
</file>