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حمودة باشا باي
</w:t>
      </w:r>
    </w:p>
    <w:p>
      <w:pPr>
        <w:jc w:val="start"/>
        <w:bidi/>
      </w:pPr>
      <w:r>
        <w:rPr>
          <w:rFonts w:ascii="arial" w:hAnsi="arial" w:eastAsia="arial" w:cs="arial"/>
          <w:sz w:val="28"/>
          <w:szCs w:val="28"/>
          <w:b w:val="1"/>
          <w:bCs w:val="1"/>
          <w:rtl/>
        </w:rPr>
        <w:t xml:space="preserve">حمودة باشا باي
</w:t>
      </w:r>
    </w:p>
    <w:p>
      <w:pPr/>
      <w:r>
        <w:rPr/>
        <w:t xml:space="preserve">حمودة باشا باي  حمودة بن علي بن حسين بن علي تركي أبو محمد:امير تونس. ولد فيها، وانابه أبوه في الولاية ثم استقل بها بعد وفاة أبيه (سنة 1196هـ) بعهد من الدولة العثمانية. له وقائع وآثار عمرانية تدل على شجاعته ورجاحة عقله. وفي كتاب (هذه تونس) أنه (قام بتمتين علافاته مع أوربا، وخاصة مع نابليون سنة 1802م، واشتهر بحربه مع البندقية وقد دامت ثماني سنوات 1784 - 1792م). توفي في تونس</w:t>
      </w:r>
    </w:p>
    <w:p>
      <w:pPr>
        <w:jc w:val="start"/>
        <w:bidi/>
      </w:pPr>
      <w:r>
        <w:rPr>
          <w:sz w:val="24"/>
          <w:szCs w:val="24"/>
          <w:b w:val="1"/>
          <w:bCs w:val="1"/>
          <w:rtl/>
        </w:rPr>
        <w:t xml:space="preserve">
الأعلام،(دار العلم للملايين - بيروت،2002،ط 15،ج 2،ص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2026-07-10T07:43:10+03:00</dcterms:created>
  <dcterms:modified xsi:type="dcterms:W3CDTF">2026-07-10T07:43:10+03:00</dcterms:modified>
</cp:coreProperties>
</file>

<file path=docProps/custom.xml><?xml version="1.0" encoding="utf-8"?>
<Properties xmlns="http://schemas.openxmlformats.org/officeDocument/2006/custom-properties" xmlns:vt="http://schemas.openxmlformats.org/officeDocument/2006/docPropsVTypes"/>
</file>