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المشعار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المشعار
</w:t>
      </w:r>
    </w:p>
    <w:p>
      <w:pPr/>
      <w:r>
        <w:rPr/>
        <w:t xml:space="preserve">ذو المشعار  حمرة بن أيفع بن ربيب بن شراحيل، من بني مرثد إل، الناعطي الهمداني: من أقبال اليمن في الجاهلية. أدرك الإسلام وأسلم. وهاجر من اليمن إلى الشام في زمن عمر ومعه أربعة آلاف عبد فأعتقهم كلهم فأنتسبوا بالولاء في همدان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2026-07-10T06:33:47+03:00</dcterms:created>
  <dcterms:modified xsi:type="dcterms:W3CDTF">2026-07-10T06:33:47+03:00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