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معمر
</w:t>
      </w:r>
    </w:p>
    <w:p>
      <w:pPr>
        <w:jc w:val="start"/>
        <w:bidi/>
      </w:pPr>
      <w:r>
        <w:rPr>
          <w:rFonts w:ascii="arial" w:hAnsi="arial" w:eastAsia="arial" w:cs="arial"/>
          <w:sz w:val="28"/>
          <w:szCs w:val="28"/>
          <w:b w:val="1"/>
          <w:bCs w:val="1"/>
          <w:rtl/>
        </w:rPr>
        <w:t xml:space="preserve">ابن معمر
</w:t>
      </w:r>
    </w:p>
    <w:p>
      <w:pPr/>
      <w:r>
        <w:rPr/>
        <w:t xml:space="preserve">ابن معمر  حمد بن ناصر بن عثمان بن معمر التميمي: فقيه حنبلي نجدي، من دعاة التوحيد في بدء النهضة. ولد ونشأ في العيينة وانتقل إلى درعة فقرأ على علمائها وتصدر للتدريس وبعثه الإمام عبد العزيز ابن محمد بن سعود إلى مكة لمناظرة علمائها (1211) فظهر عليهم. وبعثه سعود بن عبد العزيز لما استولى على الحجاز (1221) إلى مكة، مشرفا على أحكام قضاتها. فتوفي بها ودفن بالبياضية. له كتب مختصرة طبعت متفرقة ولو جمعت لبلغت مجلدا ضخما. منها (الفواكه العذاب في الرد على من لم يحكم السنة والكتاب - ط). </w:t>
      </w:r>
    </w:p>
    <w:p>
      <w:pPr>
        <w:jc w:val="start"/>
        <w:bidi/>
      </w:pPr>
      <w:r>
        <w:rPr>
          <w:sz w:val="24"/>
          <w:szCs w:val="24"/>
          <w:b w:val="1"/>
          <w:bCs w:val="1"/>
          <w:rtl/>
        </w:rPr>
        <w:t xml:space="preserve">
الأعلام،(دار العلم للملايين - بيروت،2002،ط 15،ج 2،ص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2026-07-10T06:32:02+03:00</dcterms:created>
  <dcterms:modified xsi:type="dcterms:W3CDTF">2026-07-10T06:32:02+03:00</dcterms:modified>
</cp:coreProperties>
</file>

<file path=docProps/custom.xml><?xml version="1.0" encoding="utf-8"?>
<Properties xmlns="http://schemas.openxmlformats.org/officeDocument/2006/custom-properties" xmlns:vt="http://schemas.openxmlformats.org/officeDocument/2006/docPropsVTypes"/>
</file>