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المنقري
</w:t>
      </w:r>
    </w:p>
    <w:p>
      <w:pPr/>
      <w:r>
        <w:rPr/>
        <w:t xml:space="preserve">المنقري  الحكم بن عبد يغوث المنقري: أول من قال: (رب رمية من غير رام) وكان أرمى أهل زمانه. وهو جاهلي من بني منقر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2026-07-09T01:52:03+03:00</dcterms:created>
  <dcterms:modified xsi:type="dcterms:W3CDTF">2026-07-09T01:52:03+03:00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