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الأموي
</w:t>
      </w:r>
    </w:p>
    <w:p>
      <w:pPr>
        <w:jc w:val="start"/>
        <w:bidi/>
      </w:pPr>
      <w:r>
        <w:rPr>
          <w:rFonts w:ascii="arial" w:hAnsi="arial" w:eastAsia="arial" w:cs="arial"/>
          <w:sz w:val="28"/>
          <w:szCs w:val="28"/>
          <w:b w:val="1"/>
          <w:bCs w:val="1"/>
          <w:rtl/>
        </w:rPr>
        <w:t xml:space="preserve">الحكم الأموي
</w:t>
      </w:r>
    </w:p>
    <w:p>
      <w:pPr/>
      <w:r>
        <w:rPr/>
        <w:t xml:space="preserve">الحكم الأموي  الحكم بن أبي العاص بن أمية بن عبد شمس القرشي الأموي: صحابي، أسلم يوم الفتح وسكن المدينة. فكان فيما قيل يفشي سر رسول الله (ص) فنفاه إلى الطائف. وأعيد إلى المدينة في خلافة عثمان، فمات فيها، وقد كف بصره. وهو عم عثمان بن عفان، ووالد مروان (رأس الدولة المروانية)</w:t>
      </w:r>
    </w:p>
    <w:p>
      <w:pPr>
        <w:jc w:val="start"/>
        <w:bidi/>
      </w:pPr>
      <w:r>
        <w:rPr>
          <w:sz w:val="24"/>
          <w:szCs w:val="24"/>
          <w:b w:val="1"/>
          <w:bCs w:val="1"/>
          <w:rtl/>
        </w:rPr>
        <w:t xml:space="preserve">
الأعلام،(دار العلم للملايين - بيروت،2002،ط 15،ج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2026-07-09T01:57:27+03:00</dcterms:created>
  <dcterms:modified xsi:type="dcterms:W3CDTF">2026-07-09T01:57:27+03:00</dcterms:modified>
</cp:coreProperties>
</file>

<file path=docProps/custom.xml><?xml version="1.0" encoding="utf-8"?>
<Properties xmlns="http://schemas.openxmlformats.org/officeDocument/2006/custom-properties" xmlns:vt="http://schemas.openxmlformats.org/officeDocument/2006/docPropsVTypes"/>
</file>