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
</w:t>
      </w:r>
    </w:p>
    <w:p>
      <w:pPr/>
      <w:r>
        <w:rPr/>
        <w:t xml:space="preserve">حفص  حفص بن أبي المقدام الإباضي: رأس الفرقة (الحفصية) من فرق (الإباضية) انفرد بقوله: (من عرف الله تعالى وكفر بما سواه، من جنة ونار ورسول وغيره، فهو كافر وليس بمشرك) وقال الإباضية: بل هو مشرك، وبرئوا منه. قال الذهبي: وما في هذه المقالة كبير أمر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2026-07-09T01:54:36+03:00</dcterms:created>
  <dcterms:modified xsi:type="dcterms:W3CDTF">2026-07-09T01:54:36+03:00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