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الحرون الطالبي
</w:t>
      </w:r>
    </w:p>
    <w:p>
      <w:pPr>
        <w:jc w:val="start"/>
        <w:bidi/>
      </w:pPr>
      <w:r>
        <w:rPr>
          <w:rFonts w:ascii="arial" w:hAnsi="arial" w:eastAsia="arial" w:cs="arial"/>
          <w:sz w:val="28"/>
          <w:szCs w:val="28"/>
          <w:b w:val="1"/>
          <w:bCs w:val="1"/>
          <w:rtl/>
        </w:rPr>
        <w:t xml:space="preserve">الحرون الطالبي
</w:t>
      </w:r>
    </w:p>
    <w:p>
      <w:pPr/>
      <w:r>
        <w:rPr/>
        <w:t xml:space="preserve">الحرون الطالبي  الحسين بن محمد بن حمزة، من نسل الحسين السبط، العلوي الطالبي: ثائر من أعيان الطالبيين، يعرف بالحرون. كان مع يحيى بن عمر الطالبي، في ثورته بالكوفة. ولما انتهى امر يحيى، ظهر فيها الحرون بعده، فساق إليه المستعين بالله العباسي جيشا، فلما قارب الكوفة خرج عنها الحرون وخالفه في الطريق فلميصطدم به. وتوجه إلى سامراء وقد بويع فيها المعتز بالله، فبايع له ومكث مدة. وتفرق انصاره، فاعتقل وحبس بضع عشرة سنة وأطلقه المعتمد العباسي (سنة 268هـ) فثار ثانية في سواد الكوفة وعاث وأفسد، فظفر به وحبس بواسط، فتوفى سجينا</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2026-07-08T23:56:19+03:00</dcterms:created>
  <dcterms:modified xsi:type="dcterms:W3CDTF">2026-07-08T23:56:19+03:00</dcterms:modified>
</cp:coreProperties>
</file>

<file path=docProps/custom.xml><?xml version="1.0" encoding="utf-8"?>
<Properties xmlns="http://schemas.openxmlformats.org/officeDocument/2006/custom-properties" xmlns:vt="http://schemas.openxmlformats.org/officeDocument/2006/docPropsVTypes"/>
</file>