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كامل
</w:t>
      </w:r>
    </w:p>
    <w:p>
      <w:pPr>
        <w:jc w:val="start"/>
        <w:bidi/>
      </w:pPr>
      <w:r>
        <w:rPr>
          <w:rFonts w:ascii="arial" w:hAnsi="arial" w:eastAsia="arial" w:cs="arial"/>
          <w:sz w:val="28"/>
          <w:szCs w:val="28"/>
          <w:b w:val="1"/>
          <w:bCs w:val="1"/>
          <w:rtl/>
        </w:rPr>
        <w:t xml:space="preserve">حسين كامل
</w:t>
      </w:r>
    </w:p>
    <w:p>
      <w:pPr/>
      <w:r>
        <w:rPr/>
        <w:t xml:space="preserve">حسين كامل  حسين كامل بن إسماعيل (باشا) الخديوي ابن ابراهيم: اول من ولي السلطنة بمصر، بعد دولة الخديويين. ولد وتعلم في القاهرة، واكمل دروسه في باريس. وكان نشيطا في نشأته، حازما، مصيب الفراسة. ولي قبل السلطنة نظارة الأشغال العمومية فأنشأ سكة الحديد بين القاهرة وحلوان، ثم نظارة المالية، فرئاسة مجلس شورى القوانين. وعني بشؤون الزراعة والمزارعين في مصر. ولما نشبت الحرب العامة ونحي آخر الخديويين ’’عباس حلمي الثاني’’ أقيم حسين كامل سلطانا على مصر (سنة 1333هـ ، - 1914م) فهو أول من تحولت به الخديوية المصرية إلى سلطنة. وعاجلته الوفاة فلم يقم بعمل كبير في مدة سلطنته</w:t>
      </w:r>
    </w:p>
    <w:p>
      <w:pPr>
        <w:jc w:val="start"/>
        <w:bidi/>
      </w:pPr>
      <w:r>
        <w:rPr>
          <w:sz w:val="24"/>
          <w:szCs w:val="24"/>
          <w:b w:val="1"/>
          <w:bCs w:val="1"/>
          <w:rtl/>
        </w:rPr>
        <w:t xml:space="preserve">
الأعلام،(دار العلم للملايين - بيروت،2002،ط 15،ج 2،ص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2026-07-08T22:39:38+03:00</dcterms:created>
  <dcterms:modified xsi:type="dcterms:W3CDTF">2026-07-08T22:39:38+03:00</dcterms:modified>
</cp:coreProperties>
</file>

<file path=docProps/custom.xml><?xml version="1.0" encoding="utf-8"?>
<Properties xmlns="http://schemas.openxmlformats.org/officeDocument/2006/custom-properties" xmlns:vt="http://schemas.openxmlformats.org/officeDocument/2006/docPropsVTypes"/>
</file>