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الطولقي
</w:t>
      </w:r>
    </w:p>
    <w:p>
      <w:pPr/>
      <w:r>
        <w:rPr/>
        <w:t xml:space="preserve">الطولقي  حسين بن علي بن عمر الطولقي الجزائري: متصوف. نسبته إلى طولقة، من صحرا قسنطينة. توفي بتونس. له (فاكهة الحلقوم في علم القوم) تصوف، و (دقائق النكت) في المذكرات العلمية.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الطولقي
</w:t>
      </w:r>
    </w:p>
    <w:p>
      <w:pPr/>
      <w:r>
        <w:rPr/>
        <w:t xml:space="preserve">الطولقي  الحسين بن علي بن عمر الطولقي الشريف الجزائري، نزيل تونس، ينسب إلى طولقة من صحراء قسنطينة بالقطر الجزائري.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دقائق النكت في المذكرات العلمية.</w:t>
      </w:r>
    </w:p>
    <w:p/>
    <w:p>
      <w:pPr/>
      <w:r>
        <w:rPr/>
        <w:t xml:space="preserve">2) فاكهة الحلقوم في علم القوم.</w:t>
      </w:r>
    </w:p>
    <w:p/>
    <w:p>
      <w:pPr/>
      <w:r>
        <w:rPr/>
        <w:t xml:space="preserve">المراجع:</w:t>
      </w:r>
    </w:p>
    <w:p/>
    <w:p>
      <w:pPr/>
      <w:r>
        <w:rPr/>
        <w:t xml:space="preserve">- الأعلام 2/ 249 (ط 5/)، إيضاح المكنون 2/ 153.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2026-07-08T22:38:08+03:00</dcterms:created>
  <dcterms:modified xsi:type="dcterms:W3CDTF">2026-07-08T22:38:08+03:00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