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الطائفي
</w:t>
      </w:r>
    </w:p>
    <w:p>
      <w:pPr>
        <w:jc w:val="start"/>
        <w:bidi/>
      </w:pPr>
      <w:r>
        <w:rPr>
          <w:rFonts w:ascii="arial" w:hAnsi="arial" w:eastAsia="arial" w:cs="arial"/>
          <w:sz w:val="28"/>
          <w:szCs w:val="28"/>
          <w:b w:val="1"/>
          <w:bCs w:val="1"/>
          <w:rtl/>
        </w:rPr>
        <w:t xml:space="preserve">الطائفي
</w:t>
      </w:r>
    </w:p>
    <w:p>
      <w:pPr/>
      <w:r>
        <w:rPr/>
        <w:t xml:space="preserve">الطائفي  حسين بن علي (نور الدين) بن عبد الشكور الطائفي: متزهد حنفي. ولد بالطائف وتفقه بالحرمين وغلب عليه التصوف. ونزل بمصر (1174) ورحل إلى الشام وحلب وبلاد الروم واتهم بالحلول والإلحاد. واستقر في المدينة المنورة إلى أن توفي. له (النفحة العنبرية من الرياض المرعية في الأذكار الصلاتية - خ) في الرباط (منظومة وشرحها آخر المجموعة د 392) تعرف بالصلاتية، على لسان القوم، وصفت بأنها عجيبة. </w:t>
      </w:r>
    </w:p>
    <w:p>
      <w:pPr>
        <w:jc w:val="start"/>
        <w:bidi/>
      </w:pPr>
      <w:r>
        <w:rPr>
          <w:sz w:val="24"/>
          <w:szCs w:val="24"/>
          <w:b w:val="1"/>
          <w:bCs w:val="1"/>
          <w:rtl/>
        </w:rPr>
        <w:t xml:space="preserve">
الأعلام،(دار العلم للملايين - بيروت،2002،ط 15،ج 2،ص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2026-07-08T22:38:53+03:00</dcterms:created>
  <dcterms:modified xsi:type="dcterms:W3CDTF">2026-07-08T22:38:53+03:00</dcterms:modified>
</cp:coreProperties>
</file>

<file path=docProps/custom.xml><?xml version="1.0" encoding="utf-8"?>
<Properties xmlns="http://schemas.openxmlformats.org/officeDocument/2006/custom-properties" xmlns:vt="http://schemas.openxmlformats.org/officeDocument/2006/docPropsVTypes"/>
</file>