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العبالي
</w:t>
      </w:r>
    </w:p>
    <w:p>
      <w:pPr/>
      <w:r>
        <w:rPr/>
        <w:t xml:space="preserve">العبالي  الحسين بن علي بن صلاح بن محمد العبالي الحسني، فقيه يمني. له (شرح الحاجبية) و (شرح الأزهار) و (الإيضاح بالأدلة القاطعة الوافية، في بيان الفرقة الناجية) مات بحصن الظفير. وبنو العبالي بطن من العلويين باليمن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2026-07-08T21:26:26+03:00</dcterms:created>
  <dcterms:modified xsi:type="dcterms:W3CDTF">2026-07-08T21:26:26+03:00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