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الجمل
</w:t>
      </w:r>
    </w:p>
    <w:p>
      <w:pPr>
        <w:jc w:val="start"/>
        <w:bidi/>
      </w:pPr>
      <w:r>
        <w:rPr>
          <w:rFonts w:ascii="arial" w:hAnsi="arial" w:eastAsia="arial" w:cs="arial"/>
          <w:sz w:val="28"/>
          <w:szCs w:val="28"/>
          <w:b w:val="1"/>
          <w:bCs w:val="1"/>
          <w:rtl/>
        </w:rPr>
        <w:t xml:space="preserve">الجمل
</w:t>
      </w:r>
    </w:p>
    <w:p>
      <w:pPr/>
      <w:r>
        <w:rPr/>
        <w:t xml:space="preserve">الجمل  حسين بن عبد السلام الجمل، أبو عبد الله: شاعر مصري. له أماديح في المأمون العباسي وغيره من الخلفاء والأمراء. وله باع في الهجو</w:t>
      </w:r>
    </w:p>
    <w:p>
      <w:pPr>
        <w:jc w:val="start"/>
        <w:bidi/>
      </w:pPr>
      <w:r>
        <w:rPr>
          <w:sz w:val="24"/>
          <w:szCs w:val="24"/>
          <w:b w:val="1"/>
          <w:bCs w:val="1"/>
          <w:rtl/>
        </w:rPr>
        <w:t xml:space="preserve">
الأعلام،(دار العلم للملايين - بيروت،2002،ط 15،ج 2،ص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الجمل المصري
</w:t>
      </w:r>
    </w:p>
    <w:p>
      <w:pPr/>
      <w:r>
        <w:rPr/>
        <w:t xml:space="preserve">الجمل المصري الحسين بن عبد 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الجمل
</w:t>
      </w:r>
    </w:p>
    <w:p>
      <w:pPr/>
      <w:r>
        <w:rPr/>
        <w:t xml:space="preserve">الجمل الحسين بن عبد السلام، أبو عبد الله المصري المعروف بالجمل. توفي بمصر سنة ثمان وخمسين ومائتين.</w:t>
      </w:r>
    </w:p>
    <w:p/>
    <w:p>
      <w:pPr/>
      <w:r>
        <w:rPr/>
        <w:t xml:space="preserve">كان مدح المأمون وبني المدبر والطولونية، واكتسب منهم مالا جما، ولم يزل يقول الشعر من أيام الرشيد إلى أيام المعتصم، وعلت سنه. وكان نهاية في الخلاعة، وتشتهر نوادره.</w:t>
      </w:r>
    </w:p>
    <w:p/>
    <w:p>
      <w:pPr/>
      <w:r>
        <w:rPr/>
        <w:t xml:space="preserve">وكان ابن أبي دؤاد قد وعده أن يدخله على المأمون، فلم يفعل، فقال: </w:t>
      </w:r>
    </w:p>
    <w:p/>
    <w:p>
      <w:pPr>
        <w:jc w:val="center"/>
      </w:pPr>
      <w:r>
        <w:rPr>
          <w:color w:val="ff0000"/>
        </w:rPr>
        <w:t xml:space="preserve">سنفرغ للتضاحك من إياد</w:t>
      </w:r>
      <w:r>
        <w:rPr>
          <w:color w:val="ff0000"/>
        </w:rPr>
        <w:t xml:space="preserve">      </w:t>
      </w:r>
      <w:r>
        <w:rPr>
          <w:color w:val="ff0000"/>
        </w:rPr>
        <w:t xml:space="preserve">ولا نبكي على حلق الرماد</w:t>
      </w:r>
    </w:p>
    <w:p/>
    <w:p>
      <w:pPr>
        <w:jc w:val="center"/>
      </w:pPr>
      <w:r>
        <w:rPr>
          <w:color w:val="ff0000"/>
        </w:rPr>
        <w:t xml:space="preserve">ومن عجب رجائي منك خيرا</w:t>
      </w:r>
      <w:r>
        <w:rPr>
          <w:color w:val="ff0000"/>
        </w:rPr>
        <w:t xml:space="preserve">      </w:t>
      </w:r>
      <w:r>
        <w:rPr>
          <w:color w:val="ff0000"/>
        </w:rPr>
        <w:t xml:space="preserve">ولم تبصر نذالتك انتقادي</w:t>
      </w:r>
    </w:p>
    <w:p/>
    <w:p>
      <w:pPr>
        <w:jc w:val="center"/>
      </w:pPr>
      <w:r>
        <w:rPr>
          <w:color w:val="ff0000"/>
        </w:rPr>
        <w:t xml:space="preserve">عدمت مطامعا وقفت رجائي</w:t>
      </w:r>
      <w:r>
        <w:rPr>
          <w:color w:val="ff0000"/>
        </w:rPr>
        <w:t xml:space="preserve">      </w:t>
      </w:r>
      <w:r>
        <w:rPr>
          <w:color w:val="ff0000"/>
        </w:rPr>
        <w:t xml:space="preserve">وآمالي على فقع البوادي</w:t>
      </w:r>
    </w:p>
    <w:p/>
    <w:p>
      <w:pPr>
        <w:jc w:val="center"/>
      </w:pPr>
      <w:r>
        <w:rPr>
          <w:color w:val="ff0000"/>
        </w:rPr>
        <w:t xml:space="preserve">ألحت سحابة فرجوت غيثا</w:t>
      </w:r>
      <w:r>
        <w:rPr>
          <w:color w:val="ff0000"/>
        </w:rPr>
        <w:t xml:space="preserve">      </w:t>
      </w:r>
      <w:r>
        <w:rPr>
          <w:color w:val="ff0000"/>
        </w:rPr>
        <w:t xml:space="preserve">وأغفلت الذي صنعت بعاد</w:t>
      </w:r>
    </w:p>
    <w:p/>
    <w:p>
      <w:pPr>
        <w:jc w:val="center"/>
      </w:pPr>
      <w:r>
        <w:rPr>
          <w:color w:val="ff0000"/>
        </w:rPr>
        <w:t xml:space="preserve">فمعذرة إليك بأن تراني</w:t>
      </w:r>
      <w:r>
        <w:rPr>
          <w:color w:val="ff0000"/>
        </w:rPr>
        <w:t xml:space="preserve">      </w:t>
      </w:r>
      <w:r>
        <w:rPr>
          <w:color w:val="ff0000"/>
        </w:rPr>
        <w:t xml:space="preserve">أعود إليك يا ابن أبي دؤاد</w:t>
      </w:r>
    </w:p>
    <w:p/>
    <w:p>
      <w:pPr>
        <w:jc w:val="center"/>
      </w:pPr>
      <w:r>
        <w:rPr>
          <w:color w:val="ff0000"/>
        </w:rPr>
        <w:t xml:space="preserve">متى ساقت إياد يوم خير</w:t>
      </w:r>
      <w:r>
        <w:rPr>
          <w:color w:val="ff0000"/>
        </w:rPr>
        <w:t xml:space="preserve">      </w:t>
      </w:r>
      <w:r>
        <w:rPr>
          <w:color w:val="ff0000"/>
        </w:rPr>
        <w:t xml:space="preserve">ولا سيما قبيلك من إياد</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السلام أبو عبد الله
</w:t>
      </w:r>
    </w:p>
    <w:p>
      <w:pPr/>
      <w:r>
        <w:rPr/>
        <w:t xml:space="preserve">الحسين بن عبد السلام أبو عبد الله المصري المعروف بالجمل الشاعر المشهور: كان شاعرا مفلقا مدح الخلفاء والأمراء. توفي في ربيع الآخر سنة ثماني وخمسين ومائتين، قدم دمشق وافدا على أحمد بن المدبر، وكان أحمد يقصده الشعراء، فمن مدحه بشعر جيد أجزل صلته، ومن مدحه بشعر رديء وجه به مع خادم له إلى الجامع فلا يفارقه حتى يصلي مائة ركعة ثم يصرفه، فدخل عليه الجمل وأنشده:</w:t>
      </w:r>
    </w:p>
    <w:p/>
    <w:p>
      <w:pPr>
        <w:jc w:val="center"/>
      </w:pPr>
      <w:r>
        <w:rPr>
          <w:color w:val="ff0000"/>
        </w:rPr>
        <w:t xml:space="preserve">أردنا في أبي حسن مديحا</w:t>
      </w:r>
      <w:r>
        <w:rPr>
          <w:color w:val="ff0000"/>
        </w:rPr>
        <w:t xml:space="preserve">      </w:t>
      </w:r>
      <w:r>
        <w:rPr>
          <w:color w:val="ff0000"/>
        </w:rPr>
        <w:t xml:space="preserve">كما بالمدح تنتجع الولاة</w:t>
      </w:r>
    </w:p>
    <w:p/>
    <w:p>
      <w:pPr>
        <w:jc w:val="center"/>
      </w:pPr>
      <w:r>
        <w:rPr>
          <w:color w:val="ff0000"/>
        </w:rPr>
        <w:t xml:space="preserve">فقالوا أكرم الثقلين طرا</w:t>
      </w:r>
      <w:r>
        <w:rPr>
          <w:color w:val="ff0000"/>
        </w:rPr>
        <w:t xml:space="preserve">      </w:t>
      </w:r>
      <w:r>
        <w:rPr>
          <w:color w:val="ff0000"/>
        </w:rPr>
        <w:t xml:space="preserve">ومن جدواه دجلة والفرات</w:t>
      </w:r>
    </w:p>
    <w:p/>
    <w:p>
      <w:pPr>
        <w:jc w:val="center"/>
      </w:pPr>
      <w:r>
        <w:rPr>
          <w:color w:val="ff0000"/>
        </w:rPr>
        <w:t xml:space="preserve">وقالوا يقبل الشعراء لكن</w:t>
      </w:r>
      <w:r>
        <w:rPr>
          <w:color w:val="ff0000"/>
        </w:rPr>
        <w:t xml:space="preserve">      </w:t>
      </w:r>
      <w:r>
        <w:rPr>
          <w:color w:val="ff0000"/>
        </w:rPr>
        <w:t xml:space="preserve">أجل صلات مادحه الصلاة</w:t>
      </w:r>
    </w:p>
    <w:p/>
    <w:p>
      <w:pPr>
        <w:jc w:val="center"/>
      </w:pPr>
      <w:r>
        <w:rPr>
          <w:color w:val="ff0000"/>
        </w:rPr>
        <w:t xml:space="preserve">فقلت لهم وما يغني عيالي</w:t>
      </w:r>
      <w:r>
        <w:rPr>
          <w:color w:val="ff0000"/>
        </w:rPr>
        <w:t xml:space="preserve">      </w:t>
      </w:r>
      <w:r>
        <w:rPr>
          <w:color w:val="ff0000"/>
        </w:rPr>
        <w:t xml:space="preserve">صلاتي إنما الشأن الزكاة</w:t>
      </w:r>
    </w:p>
    <w:p/>
    <w:p>
      <w:pPr>
        <w:jc w:val="center"/>
      </w:pPr>
      <w:r>
        <w:rPr>
          <w:color w:val="ff0000"/>
        </w:rPr>
        <w:t xml:space="preserve">فيأمر لي بكسر الصاد منها</w:t>
      </w:r>
      <w:r>
        <w:rPr>
          <w:color w:val="ff0000"/>
        </w:rPr>
        <w:t xml:space="preserve">      </w:t>
      </w:r>
      <w:r>
        <w:rPr>
          <w:color w:val="ff0000"/>
        </w:rPr>
        <w:t xml:space="preserve">فتصبح لي الصلاة هي الصلات</w:t>
      </w:r>
    </w:p>
    <w:p/>
    <w:p>
      <w:pPr/>
      <w:r>
        <w:rPr/>
        <w:t xml:space="preserve">وروى الجمل عن بشر بن بكر عن الأوزاعي أنه قال: كان قوم كسالى ينامون تحت شجرة كمثرى، ويقولون إن سقط في أفواهنا شيء اكلنا وإلا فلا، فسقطت كمثراة إلى جانب أحدهم، فقال له الذي يليه: ضعها في فمي، قال: لو استطعت أن أضعها في فمك وضعتها في فمي.</w:t>
      </w:r>
    </w:p>
    <w:p/>
    <w:p>
      <w:pPr/>
      <w:r>
        <w:rPr/>
        <w:t xml:space="preserve">قال ابن يونس في «تاريخ مصر»: كان الجمل شرها في الطعام دنيء النفس وسخ الثوب هجاء، ولد قبل سنة سبعين ومائة وعلت سنه، ومدح المأمون بمصر لما ورد إليها لجوب البيمارستان، ومدح الأمراء مثل عبد الله بن طاهر وغيرهم، وتوفي في ربيع الآخر سنة ثماني وخمسين ومائتين. ومن شعر الجمل أيضا:</w:t>
      </w:r>
    </w:p>
    <w:p/>
    <w:p>
      <w:pPr>
        <w:jc w:val="center"/>
      </w:pPr>
      <w:r>
        <w:rPr>
          <w:color w:val="ff0000"/>
        </w:rPr>
        <w:t xml:space="preserve">إذا أظمأتك أكف اللئام</w:t>
      </w:r>
      <w:r>
        <w:rPr>
          <w:color w:val="ff0000"/>
        </w:rPr>
        <w:t xml:space="preserve">      </w:t>
      </w:r>
      <w:r>
        <w:rPr>
          <w:color w:val="ff0000"/>
        </w:rPr>
        <w:t xml:space="preserve">كفتك القناعة شبعا وريا</w:t>
      </w:r>
    </w:p>
    <w:p/>
    <w:p>
      <w:pPr>
        <w:jc w:val="center"/>
      </w:pPr>
      <w:r>
        <w:rPr>
          <w:color w:val="ff0000"/>
        </w:rPr>
        <w:t xml:space="preserve">فكن رجلا رجله في الثرى</w:t>
      </w:r>
      <w:r>
        <w:rPr>
          <w:color w:val="ff0000"/>
        </w:rPr>
        <w:t xml:space="preserve">      </w:t>
      </w:r>
      <w:r>
        <w:rPr>
          <w:color w:val="ff0000"/>
        </w:rPr>
        <w:t xml:space="preserve">وهامة همته في الثريا</w:t>
      </w:r>
    </w:p>
    <w:p/>
    <w:p>
      <w:pPr>
        <w:jc w:val="center"/>
      </w:pPr>
      <w:r>
        <w:rPr>
          <w:color w:val="ff0000"/>
        </w:rPr>
        <w:t xml:space="preserve">أبيا لنائل ذي ثروة</w:t>
      </w:r>
      <w:r>
        <w:rPr>
          <w:color w:val="ff0000"/>
        </w:rPr>
        <w:t xml:space="preserve">      </w:t>
      </w:r>
      <w:r>
        <w:rPr>
          <w:color w:val="ff0000"/>
        </w:rPr>
        <w:t xml:space="preserve">تراه بما في يديه أبيا</w:t>
      </w:r>
    </w:p>
    <w:p/>
    <w:p>
      <w:pPr>
        <w:jc w:val="center"/>
      </w:pPr>
      <w:r>
        <w:rPr>
          <w:color w:val="ff0000"/>
        </w:rPr>
        <w:t xml:space="preserve">فإن إراقة ماء الحياة</w:t>
      </w:r>
      <w:r>
        <w:rPr>
          <w:color w:val="ff0000"/>
        </w:rPr>
        <w:t xml:space="preserve">      </w:t>
      </w:r>
      <w:r>
        <w:rPr>
          <w:color w:val="ff0000"/>
        </w:rPr>
        <w:t xml:space="preserve">دون إراقة ماء المحيا</w:t>
      </w:r>
    </w:p>
    <w:p/>
    <w:p>
      <w:pPr>
        <w:jc w:val="start"/>
        <w:bidi/>
      </w:pPr>
      <w:r>
        <w:rPr>
          <w:sz w:val="24"/>
          <w:szCs w:val="24"/>
          <w:b w:val="1"/>
          <w:bCs w:val="1"/>
          <w:rtl/>
        </w:rPr>
        <w:t xml:space="preserve">
معجم الأدباء / إرشاد الأريب إلى معرفة الأديب،(دار الغرب الإسلامي - بيروت،1993،ط 0،ج 3،ص 1129)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2026-07-08T20:26:39+03:00</dcterms:created>
  <dcterms:modified xsi:type="dcterms:W3CDTF">2026-07-08T20:26:39+03:00</dcterms:modified>
</cp:coreProperties>
</file>

<file path=docProps/custom.xml><?xml version="1.0" encoding="utf-8"?>
<Properties xmlns="http://schemas.openxmlformats.org/officeDocument/2006/custom-properties" xmlns:vt="http://schemas.openxmlformats.org/officeDocument/2006/docPropsVTypes"/>
</file>