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الأهدل
</w:t>
      </w:r>
    </w:p>
    <w:p>
      <w:pPr>
        <w:jc w:val="start"/>
        <w:bidi/>
      </w:pPr>
      <w:r>
        <w:rPr>
          <w:rFonts w:ascii="arial" w:hAnsi="arial" w:eastAsia="arial" w:cs="arial"/>
          <w:sz w:val="28"/>
          <w:szCs w:val="28"/>
          <w:b w:val="1"/>
          <w:bCs w:val="1"/>
          <w:rtl/>
        </w:rPr>
        <w:t xml:space="preserve">ابن الأهدل
</w:t>
      </w:r>
    </w:p>
    <w:p>
      <w:pPr/>
      <w:r>
        <w:rPr/>
        <w:t xml:space="preserve">ابن الأهدل  حسين بن عبد الرحمن بن محمد الحسيني العلوي الهاشمي، بدر الدين، أبو محمد، والأهدل أحد جدوده: مفتي الدياراليمانية، واحد علمائها المتفننين. ولد ونشأ في أبيات حسين (باليمن) وانتقل إلى زبيد، ومنها إلى مكة، ثم عاد إلى أبيات حسين. وحدث ودرس وأفتى حتى أصبح شيخ اليمن بلا مدافع، وتوفى في أبيات حسن. من تصنيفه (كشف الغطاء عن حقائق التوحيد وعقائد الموحدين) و (بيان ذكر الأئمة الأشعريين ومن خالفهم) و (اللمعة القنعة في ذكر فرق المبتدعة) و (تحفة الزمن في تاريخ سادات اليمن) مجلدان اختصر بهما تاريخ الجندي وزاد عليه زيادات حسنة، و (ومختصر تاريخ اليافعي) و (القول النظرعلى الدعاوى الفارغة بحياة الخضر) وكتاب في (الاصول)</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الحسين بن عبد الرحمن بن محمد بن علي الحسيني العلوي الشافعي المعروف بالأهدل
</w:t>
      </w:r>
    </w:p>
    <w:p>
      <w:pPr/>
      <w:r>
        <w:rPr/>
        <w:t xml:space="preserve">السيد الحسين بن عبد الرحمن بن محمد بن علي الحسيني العلوي الشافعي المعروف بالأهدل </w:t>
      </w:r>
    </w:p>
    <w:p/>
    <w:p>
      <w:pPr/>
      <w:r>
        <w:rPr/>
        <w:t xml:space="preserve">ولد تقريباً سنة 779 تسع وسبعين وسبعمائة قرأ على الزيلعى وعلى الأزرق والرضى الطبري ومحمد الموزعي وابن الرداد والناشري وبرع في عدة علوم وصنف حاشية على البخاري انتقاها من شرح الكرماني مع زيادة سماها مفتاح القاري لجامع البخاري واللمعة المقنعة في ذكر الفرق المبتدعة والرسائل المرضية في نصر مذهب الأشعرية وبيان فساد مذهب الحشوية وشرح الأسماء الحسنى ومؤلف في مروق ابن العربي وابن الفارض واتباعهما وتحفة الزمن في تاريخ سادات اليمن وله مصنفات غير هذه وهو شيخ عصره بلا مدافع دارت عليه الفتيا ورحل إليه الناس للتدريس واستقر بأبيات حسين واشتهر ذكره وطار صيته ومات بها في صبح يوم الخميس تاسع شهر محرم سنة 855 خمس وخمسين وثمان مائة ودفن بها وهو من مشاهير علماء اليمن المبرزين في علمي المعقول والمنقول</w:t>
      </w:r>
    </w:p>
    <w:p>
      <w:pPr>
        <w:jc w:val="start"/>
        <w:bidi/>
      </w:pPr>
      <w:r>
        <w:rPr>
          <w:sz w:val="24"/>
          <w:szCs w:val="24"/>
          <w:b w:val="1"/>
          <w:bCs w:val="1"/>
          <w:rtl/>
        </w:rPr>
        <w:t xml:space="preserve">
البدر الطالع بمحاسن من بعد القرن السابع،(دار المعرفة - بيروت،0،ط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2026-07-08T20:28:00+03:00</dcterms:created>
  <dcterms:modified xsi:type="dcterms:W3CDTF">2026-07-08T20:28:00+03:00</dcterms:modified>
</cp:coreProperties>
</file>

<file path=docProps/custom.xml><?xml version="1.0" encoding="utf-8"?>
<Properties xmlns="http://schemas.openxmlformats.org/officeDocument/2006/custom-properties" xmlns:vt="http://schemas.openxmlformats.org/officeDocument/2006/docPropsVTypes"/>
</file>