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جوهر
</w:t>
      </w:r>
    </w:p>
    <w:p>
      <w:pPr>
        <w:jc w:val="start"/>
        <w:bidi/>
      </w:pPr>
      <w:r>
        <w:rPr>
          <w:rFonts w:ascii="arial" w:hAnsi="arial" w:eastAsia="arial" w:cs="arial"/>
          <w:sz w:val="28"/>
          <w:szCs w:val="28"/>
          <w:b w:val="1"/>
          <w:bCs w:val="1"/>
          <w:rtl/>
        </w:rPr>
        <w:t xml:space="preserve">ابن جوهر
</w:t>
      </w:r>
    </w:p>
    <w:p>
      <w:pPr/>
      <w:r>
        <w:rPr/>
        <w:t xml:space="preserve">ابن جوهر  الحسين بن جوهر: قائد القواد. كان فى أيام الحاكم بأمر الله الفاطمى، بمصر. ولاه قيادة القواد ورد إليه تدبير المملكة سنة 390هـ ، فأقام نحو ثلاث سنوات. ورأى من حال الحكم ما أخافه، فهرب هو وولده وصهره (زوج أخته) القاضى عبد العزيز بن نعمان. فأرسل إليهم الحاكم من أعاداتهم، وطيب قلوبهم وآنسهم مدة، ثم حضروا للخدمة فى قصره - بالقاهرة - فأمر بالقبض على حسين وعبد العزيز وقتلهما، وجئ برأسسهما. والحسين هذا هو ابن القائد جوهر بانى مدينة القاهرة</w:t>
      </w:r>
    </w:p>
    <w:p>
      <w:pPr>
        <w:jc w:val="start"/>
        <w:bidi/>
      </w:pPr>
      <w:r>
        <w:rPr>
          <w:sz w:val="24"/>
          <w:szCs w:val="24"/>
          <w:b w:val="1"/>
          <w:bCs w:val="1"/>
          <w:rtl/>
        </w:rPr>
        <w:t xml:space="preserve">
الأعلام،(دار العلم للملايين - بيروت،2002،ط 15،ج 2،ص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2026-07-08T19:25:19+03:00</dcterms:created>
  <dcterms:modified xsi:type="dcterms:W3CDTF">2026-07-08T19:25:19+03:00</dcterms:modified>
</cp:coreProperties>
</file>

<file path=docProps/custom.xml><?xml version="1.0" encoding="utf-8"?>
<Properties xmlns="http://schemas.openxmlformats.org/officeDocument/2006/custom-properties" xmlns:vt="http://schemas.openxmlformats.org/officeDocument/2006/docPropsVTypes"/>
</file>