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عميد الدين عبد المطلب بن محمد
</w:t>
      </w:r>
    </w:p>
    <w:p>
      <w:pPr>
        <w:jc w:val="start"/>
        <w:bidi/>
      </w:pPr>
      <w:r>
        <w:rPr>
          <w:rFonts w:ascii="arial" w:hAnsi="arial" w:eastAsia="arial" w:cs="arial"/>
          <w:sz w:val="28"/>
          <w:szCs w:val="28"/>
          <w:b w:val="1"/>
          <w:bCs w:val="1"/>
          <w:rtl/>
        </w:rPr>
        <w:t xml:space="preserve">السيد عميد الدين عبد المطلب بن محمد
</w:t>
      </w:r>
    </w:p>
    <w:p>
      <w:pPr/>
      <w:r>
        <w:rPr/>
        <w:t xml:space="preserve">السيد عميد الدين عبد المطلب بن محمد ابن علي الأعرجي الحسيني ابن أخت </w:t>
      </w:r>
    </w:p>
    <w:p/>
    <w:p>
      <w:pPr/>
      <w:r>
        <w:rPr/>
        <w:t xml:space="preserve">العلامة الحلي المعروف بالسيد العميدي</w:t>
      </w:r>
    </w:p>
    <w:p/>
    <w:p>
      <w:pPr/>
      <w:r>
        <w:rPr/>
        <w:t xml:space="preserve">ولد سنة 681 وتوفي سنة 754.</w:t>
      </w:r>
    </w:p>
    <w:p/>
    <w:p>
      <w:pPr/>
      <w:r>
        <w:rPr/>
        <w:t xml:space="preserve">له رسالة في المواريث سماها المسألة النافعة للمباحث الجامعة لأقسام الوارث مطبوعة وقد قرضها خاله العلامة فكتب عليها ما صورته: أحسنت أيها الولد العزيز العضد النسيب المعظم الفقيه المدقق عميد الملة والدين جعلت فداك فيما أودعته في هذه الأوراق الدالة على التميز عن الأقران والتبريز على أكثر أشخاص نوع الإنسان فلقد أتيت فيها بالمعاني اللطيفة والمسائل الشريفة أحسن الله إليك وأفاض نعمه عليك ولا استبعاد في ذلك منك وأنت من نسل شجرة النبوة وفقك الله لكل خير ودفع عنك كل ضير بمنه وكرمه.</w:t>
      </w:r>
    </w:p>
    <w:p/>
    <w:p>
      <w:pPr/>
      <w:r>
        <w:rPr/>
        <w:t xml:space="preserve">وقال في معجم الآداب:</w:t>
      </w:r>
    </w:p>
    <w:p/>
    <w:p>
      <w:pPr/>
      <w:r>
        <w:rPr/>
        <w:t xml:space="preserve">هو من أولاد السادة الفقهاء الفضلاء كتب عن أبيه وجده وعميد الدين شاب فاضل عالم اشتغل بالفقه على خاله مولانا وشيخنا العلامة جمال الدين الحسن بن المطهر الحلي وكتب للشيخ العدل الأمين جلال الدين أبي هاشم محمد ابن شيخنا شمس الدين أبي المناقب الهاشمي الحارثي ولولده شمس الدين أبي المناقب وأخته ست المشايخ جميع رواياته وذكر من تصانيفه كتاب المباحث العلمية في القواعد المنطقية وكتاب جل الفوائد في حل مشكلات القواعد في الفقه وكتاب نهاية المأمول في شرح تهذيب الوصول إلى علم الأصول في أصول الفقه وغاية السؤل في شرح مباديء الوصول في أصول الفقه.</w:t>
      </w:r>
    </w:p>
    <w:p>
      <w:pPr>
        <w:jc w:val="start"/>
        <w:bidi/>
      </w:pPr>
      <w:r>
        <w:rPr>
          <w:sz w:val="24"/>
          <w:szCs w:val="24"/>
          <w:b w:val="1"/>
          <w:bCs w:val="1"/>
          <w:rtl/>
        </w:rPr>
        <w:t xml:space="preserve">
أعيان الشيعة،(دار التعارف للمطبوعات - بيروت،1983،ط 1،ج 8،ص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2026-05-17T15:07:35+03:00</dcterms:created>
  <dcterms:modified xsi:type="dcterms:W3CDTF">2026-05-17T15:07:35+03:00</dcterms:modified>
</cp:coreProperties>
</file>

<file path=docProps/custom.xml><?xml version="1.0" encoding="utf-8"?>
<Properties xmlns="http://schemas.openxmlformats.org/officeDocument/2006/custom-properties" xmlns:vt="http://schemas.openxmlformats.org/officeDocument/2006/docPropsVTypes"/>
</file>