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الزياتي
</w:t>
      </w:r>
    </w:p>
    <w:p>
      <w:pPr>
        <w:jc w:val="start"/>
        <w:bidi/>
      </w:pPr>
      <w:r>
        <w:rPr>
          <w:rFonts w:ascii="arial" w:hAnsi="arial" w:eastAsia="arial" w:cs="arial"/>
          <w:sz w:val="28"/>
          <w:szCs w:val="28"/>
          <w:b w:val="1"/>
          <w:bCs w:val="1"/>
          <w:rtl/>
        </w:rPr>
        <w:t xml:space="preserve">الزياتي
</w:t>
      </w:r>
    </w:p>
    <w:p>
      <w:pPr/>
      <w:r>
        <w:rPr/>
        <w:t xml:space="preserve">الزياتي  الحسن بن يوسف بن مهدي العبدوادي، ثم الزياتي، أبو الطيب وقد يعرف بابن مهدي: فاضل مغربي: أصله من بني عبد الواد، بتلمسان. نزل سلفه بقبيلة بني زيات (كزياد) قرب مدينة تيجيساس في شرقي تطوان، فولد بها، وتعلم وأقام بفاس. واضطرب أمر المغرب (عام 1022هـ) فخرج إلى جبل كرت (بضم الكاف المعقودة وسكون الرا) من بلاد عوف، فمات بموضع منه يسمى زاوية الهبطي. له شروح وحواش وتقاييد، منها (شرح جمل المجرادي - خ) في خزانة الرباط الرقم 1668د، و (حاشية على شرح الألفية للمكودي) لم يكملها، و (شرح توضيح ابن هشام) و (حاشية على مختصر خليل) تركها في هامش نسخته من المختصر، قال ابن أبي المحاسن: مفيدة جدا. </w:t>
      </w:r>
    </w:p>
    <w:p>
      <w:pPr>
        <w:jc w:val="start"/>
        <w:bidi/>
      </w:pPr>
      <w:r>
        <w:rPr>
          <w:sz w:val="24"/>
          <w:szCs w:val="24"/>
          <w:b w:val="1"/>
          <w:bCs w:val="1"/>
          <w:rtl/>
        </w:rPr>
        <w:t xml:space="preserve">
الأعلام،(دار العلم للملايين - بيروت،2002،ط 15،ج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2026-07-08T18:28:35+03:00</dcterms:created>
  <dcterms:modified xsi:type="dcterms:W3CDTF">2026-07-08T18:28:35+03:00</dcterms:modified>
</cp:coreProperties>
</file>

<file path=docProps/custom.xml><?xml version="1.0" encoding="utf-8"?>
<Properties xmlns="http://schemas.openxmlformats.org/officeDocument/2006/custom-properties" xmlns:vt="http://schemas.openxmlformats.org/officeDocument/2006/docPropsVTypes"/>
</file>