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البعقيلي
</w:t>
      </w:r>
    </w:p>
    <w:p>
      <w:pPr>
        <w:jc w:val="start"/>
        <w:bidi/>
      </w:pPr>
      <w:r>
        <w:rPr>
          <w:rFonts w:ascii="arial" w:hAnsi="arial" w:eastAsia="arial" w:cs="arial"/>
          <w:sz w:val="28"/>
          <w:szCs w:val="28"/>
          <w:b w:val="1"/>
          <w:bCs w:val="1"/>
          <w:rtl/>
        </w:rPr>
        <w:t xml:space="preserve">البعقيلي
</w:t>
      </w:r>
    </w:p>
    <w:p>
      <w:pPr/>
      <w:r>
        <w:rPr/>
        <w:t xml:space="preserve">البعقيلي  الحسن (ويقال الاحسن) بن محمد ابن بوجمعة البيضاوي البعقيلي: فقيه متصوف. أصله من بعقيلة في سوس، تعلم بها بفاس (1318) واستقر في الدار البيضاء (1348) إلى أن توفي. قال المختار السوسي: من أعظم مزايا المترجم أنه يشتغل دائما بقلمه فقها وأصولا وتاريخا وتفسيرا وحديثا فقد طبع من مؤلفاته 21 كتابا في مطبعته الخاصة زيادة على كتب سوسية متنوعة نشرها. ولخوضه في الروحانيات كان له دوي بين معتقديه ومنتقديه حتى بنى طريقته الأحمدية. </w:t>
      </w:r>
    </w:p>
    <w:p>
      <w:pPr>
        <w:jc w:val="start"/>
        <w:bidi/>
      </w:pPr>
      <w:r>
        <w:rPr>
          <w:sz w:val="24"/>
          <w:szCs w:val="24"/>
          <w:b w:val="1"/>
          <w:bCs w:val="1"/>
          <w:rtl/>
        </w:rPr>
        <w:t xml:space="preserve">
الأعلام،(دار العلم للملايين - بيروت،2002،ط 15،ج 2،ص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2026-07-08T17:33:10+03:00</dcterms:created>
  <dcterms:modified xsi:type="dcterms:W3CDTF">2026-07-08T17:33:10+03:00</dcterms:modified>
</cp:coreProperties>
</file>

<file path=docProps/custom.xml><?xml version="1.0" encoding="utf-8"?>
<Properties xmlns="http://schemas.openxmlformats.org/officeDocument/2006/custom-properties" xmlns:vt="http://schemas.openxmlformats.org/officeDocument/2006/docPropsVTypes"/>
</file>