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الرصاص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الرصاص
</w:t>
      </w:r>
    </w:p>
    <w:p>
      <w:pPr/>
      <w:r>
        <w:rPr/>
        <w:t xml:space="preserve">الرصاص  الحسن بن محمد بن الحسن بن الحسن ابن أبي بكر الرصاصز له (الانتصار لمذاهب العترة الأطهار - خ) في دار الكتب المصرية، و (المؤثرات ومفتاح المشكلات - خ) في علم الكلام، ضمن مجموعة، في دار الكتب المصرية. وفي مكتبة عيدروس الحبشي، بالغرفة، بحضرموت، نسخة من كتاب (مصباح الظلمات) في شرح (المؤثرات) من تأليف علي بن محمد بن أحمد البكري. و (ششرح ثلاثين مسألة في علم الأصول - خ) 49 ورقة، في مجموع بالأمبروزيانة.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2026-07-08T16:31:45+03:00</dcterms:created>
  <dcterms:modified xsi:type="dcterms:W3CDTF">2026-07-08T16:31:45+03:00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